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E517C" w14:textId="0FE5B61C" w:rsidR="00830371" w:rsidRDefault="00A13C03" w:rsidP="00AE6837">
      <w:pPr>
        <w:spacing w:after="0"/>
        <w:ind w:leftChars="0" w:left="0" w:firstLineChars="0" w:firstLine="0"/>
        <w:jc w:val="center"/>
        <w:rPr>
          <w:rFonts w:ascii="Times New Roman" w:hAnsi="Times New Roman" w:cs="Times New Roman"/>
          <w:b/>
          <w:sz w:val="22"/>
          <w:szCs w:val="22"/>
        </w:rPr>
      </w:pPr>
      <w:r w:rsidRPr="004B51B9">
        <w:rPr>
          <w:rFonts w:ascii="Times New Roman" w:hAnsi="Times New Roman" w:cs="Times New Roman"/>
          <w:b/>
          <w:sz w:val="22"/>
          <w:szCs w:val="22"/>
        </w:rPr>
        <w:t xml:space="preserve">ESTUDO TÉCNICO PRELIMINAR </w:t>
      </w:r>
      <w:r w:rsidR="00831A9C">
        <w:rPr>
          <w:rFonts w:ascii="Times New Roman" w:hAnsi="Times New Roman" w:cs="Times New Roman"/>
          <w:b/>
          <w:sz w:val="22"/>
          <w:szCs w:val="22"/>
        </w:rPr>
        <w:t>–</w:t>
      </w:r>
      <w:r w:rsidRPr="004B51B9">
        <w:rPr>
          <w:rFonts w:ascii="Times New Roman" w:hAnsi="Times New Roman" w:cs="Times New Roman"/>
          <w:b/>
          <w:sz w:val="22"/>
          <w:szCs w:val="22"/>
        </w:rPr>
        <w:t xml:space="preserve"> ETP</w:t>
      </w:r>
    </w:p>
    <w:p w14:paraId="21187BD5" w14:textId="2F32307A" w:rsidR="00831A9C" w:rsidRPr="004B51B9" w:rsidRDefault="00ED0E2C" w:rsidP="00AE6837">
      <w:pPr>
        <w:spacing w:after="0"/>
        <w:ind w:leftChars="0" w:left="0" w:firstLineChars="0" w:firstLine="0"/>
        <w:jc w:val="center"/>
        <w:rPr>
          <w:rFonts w:ascii="Times New Roman" w:hAnsi="Times New Roman" w:cs="Times New Roman"/>
          <w:sz w:val="22"/>
          <w:szCs w:val="22"/>
        </w:rPr>
      </w:pPr>
      <w:r>
        <w:rPr>
          <w:rFonts w:ascii="Times New Roman" w:hAnsi="Times New Roman" w:cs="Times New Roman"/>
          <w:b/>
          <w:sz w:val="22"/>
          <w:szCs w:val="22"/>
        </w:rPr>
        <w:t>PAVIMENTAÇÃO ASFÁLTICA EM C.B.U.Q.</w:t>
      </w:r>
    </w:p>
    <w:p w14:paraId="2A48BE4A" w14:textId="77777777" w:rsidR="00830371" w:rsidRPr="004B51B9" w:rsidRDefault="00830371">
      <w:pPr>
        <w:spacing w:after="0"/>
        <w:ind w:left="0" w:hanging="2"/>
        <w:jc w:val="center"/>
        <w:rPr>
          <w:rFonts w:ascii="Times New Roman" w:hAnsi="Times New Roman" w:cs="Times New Roman"/>
          <w:color w:val="FF0000"/>
          <w:sz w:val="22"/>
          <w:szCs w:val="22"/>
        </w:rPr>
      </w:pPr>
    </w:p>
    <w:tbl>
      <w:tblPr>
        <w:tblStyle w:val="a7"/>
        <w:tblW w:w="9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30371" w:rsidRPr="004B51B9" w14:paraId="2A17664B" w14:textId="77777777">
        <w:trPr>
          <w:jc w:val="center"/>
        </w:trPr>
        <w:tc>
          <w:tcPr>
            <w:tcW w:w="9570" w:type="dxa"/>
          </w:tcPr>
          <w:p w14:paraId="43B8F838" w14:textId="0D708C93" w:rsidR="00830371" w:rsidRPr="004B51B9" w:rsidRDefault="00E03165" w:rsidP="00F76A63">
            <w:pPr>
              <w:spacing w:after="0"/>
              <w:ind w:left="0" w:hanging="2"/>
              <w:rPr>
                <w:rFonts w:ascii="Times New Roman" w:hAnsi="Times New Roman" w:cs="Times New Roman"/>
                <w:b/>
                <w:sz w:val="22"/>
                <w:szCs w:val="22"/>
              </w:rPr>
            </w:pPr>
            <w:r w:rsidRPr="004B51B9">
              <w:rPr>
                <w:rFonts w:ascii="Times New Roman" w:hAnsi="Times New Roman" w:cs="Times New Roman"/>
                <w:b/>
                <w:sz w:val="22"/>
                <w:szCs w:val="22"/>
              </w:rPr>
              <w:t>Requisitante:</w:t>
            </w:r>
            <w:r w:rsidR="00F05650" w:rsidRPr="004B51B9">
              <w:rPr>
                <w:rFonts w:ascii="Times New Roman" w:hAnsi="Times New Roman" w:cs="Times New Roman"/>
                <w:b/>
                <w:sz w:val="22"/>
                <w:szCs w:val="22"/>
              </w:rPr>
              <w:t xml:space="preserve"> </w:t>
            </w:r>
            <w:r w:rsidR="00A927B5" w:rsidRPr="004B51B9">
              <w:rPr>
                <w:rFonts w:ascii="Times New Roman" w:hAnsi="Times New Roman" w:cs="Times New Roman"/>
                <w:b/>
                <w:sz w:val="22"/>
                <w:szCs w:val="22"/>
              </w:rPr>
              <w:t>Setor de Engenharia</w:t>
            </w:r>
            <w:r w:rsidR="00E154DE" w:rsidRPr="004B51B9">
              <w:rPr>
                <w:rFonts w:ascii="Times New Roman" w:hAnsi="Times New Roman" w:cs="Times New Roman"/>
                <w:b/>
                <w:sz w:val="22"/>
                <w:szCs w:val="22"/>
              </w:rPr>
              <w:t xml:space="preserve"> </w:t>
            </w:r>
          </w:p>
        </w:tc>
      </w:tr>
      <w:tr w:rsidR="00830371" w:rsidRPr="004B51B9" w14:paraId="3B6C75E3" w14:textId="77777777">
        <w:trPr>
          <w:jc w:val="center"/>
        </w:trPr>
        <w:tc>
          <w:tcPr>
            <w:tcW w:w="9570" w:type="dxa"/>
            <w:tcBorders>
              <w:top w:val="single" w:sz="4" w:space="0" w:color="000000"/>
              <w:left w:val="nil"/>
              <w:bottom w:val="nil"/>
              <w:right w:val="nil"/>
            </w:tcBorders>
          </w:tcPr>
          <w:p w14:paraId="2D694AEF" w14:textId="481D3482" w:rsidR="00B74E5E" w:rsidRPr="004B51B9" w:rsidRDefault="00B74E5E">
            <w:pPr>
              <w:spacing w:after="0" w:line="276" w:lineRule="auto"/>
              <w:ind w:left="0" w:hanging="2"/>
              <w:rPr>
                <w:rFonts w:ascii="Times New Roman" w:hAnsi="Times New Roman" w:cs="Times New Roman"/>
                <w:color w:val="FF0000"/>
                <w:sz w:val="22"/>
                <w:szCs w:val="22"/>
                <w:shd w:val="clear" w:color="auto" w:fill="FFF2CC"/>
              </w:rPr>
            </w:pPr>
          </w:p>
        </w:tc>
      </w:tr>
      <w:tr w:rsidR="00830371" w:rsidRPr="004B51B9" w14:paraId="7320C196" w14:textId="77777777">
        <w:trPr>
          <w:jc w:val="center"/>
        </w:trPr>
        <w:tc>
          <w:tcPr>
            <w:tcW w:w="9570" w:type="dxa"/>
            <w:tcBorders>
              <w:top w:val="single" w:sz="4" w:space="0" w:color="000000"/>
            </w:tcBorders>
            <w:shd w:val="clear" w:color="auto" w:fill="D9D9D9"/>
          </w:tcPr>
          <w:p w14:paraId="4AF34EBF" w14:textId="4314C2CA" w:rsidR="00830371" w:rsidRPr="004B51B9" w:rsidRDefault="00E03165">
            <w:pPr>
              <w:spacing w:after="0"/>
              <w:ind w:left="0" w:hanging="2"/>
              <w:rPr>
                <w:rFonts w:ascii="Times New Roman" w:hAnsi="Times New Roman" w:cs="Times New Roman"/>
                <w:sz w:val="22"/>
                <w:szCs w:val="22"/>
              </w:rPr>
            </w:pPr>
            <w:r w:rsidRPr="004B51B9">
              <w:rPr>
                <w:rFonts w:ascii="Times New Roman" w:hAnsi="Times New Roman" w:cs="Times New Roman"/>
                <w:b/>
                <w:sz w:val="22"/>
                <w:szCs w:val="22"/>
              </w:rPr>
              <w:t>1.</w:t>
            </w:r>
            <w:r w:rsidRPr="004B51B9">
              <w:rPr>
                <w:rFonts w:ascii="Times New Roman" w:hAnsi="Times New Roman" w:cs="Times New Roman"/>
                <w:sz w:val="22"/>
                <w:szCs w:val="22"/>
              </w:rPr>
              <w:t xml:space="preserve"> </w:t>
            </w:r>
            <w:r w:rsidR="00A13C03" w:rsidRPr="004B51B9">
              <w:rPr>
                <w:rFonts w:ascii="Times New Roman" w:hAnsi="Times New Roman" w:cs="Times New Roman"/>
                <w:b/>
                <w:bCs/>
                <w:sz w:val="22"/>
                <w:szCs w:val="22"/>
              </w:rPr>
              <w:t>Descrição da Necessidade da Contratação</w:t>
            </w:r>
          </w:p>
        </w:tc>
      </w:tr>
      <w:tr w:rsidR="00830371" w:rsidRPr="004B51B9" w14:paraId="756F2328" w14:textId="77777777">
        <w:trPr>
          <w:jc w:val="center"/>
        </w:trPr>
        <w:tc>
          <w:tcPr>
            <w:tcW w:w="9570" w:type="dxa"/>
            <w:tcBorders>
              <w:top w:val="single" w:sz="4" w:space="0" w:color="000000"/>
            </w:tcBorders>
          </w:tcPr>
          <w:p w14:paraId="1142777B" w14:textId="77777777" w:rsidR="009757C7" w:rsidRDefault="009757C7" w:rsidP="00ED0E2C">
            <w:pPr>
              <w:spacing w:after="0"/>
              <w:ind w:leftChars="0" w:left="0" w:firstLineChars="0" w:firstLine="0"/>
              <w:jc w:val="center"/>
              <w:rPr>
                <w:rFonts w:ascii="Times New Roman" w:hAnsi="Times New Roman" w:cs="Times New Roman"/>
                <w:b/>
                <w:sz w:val="22"/>
                <w:szCs w:val="22"/>
              </w:rPr>
            </w:pPr>
          </w:p>
          <w:p w14:paraId="6FC612F9" w14:textId="7810E2F3" w:rsidR="00ED0E2C" w:rsidRDefault="00ED0E2C" w:rsidP="00ED0E2C">
            <w:pPr>
              <w:spacing w:after="0"/>
              <w:ind w:leftChars="0" w:left="0" w:firstLineChars="0" w:firstLine="0"/>
              <w:jc w:val="center"/>
              <w:rPr>
                <w:rFonts w:ascii="Times New Roman" w:hAnsi="Times New Roman" w:cs="Times New Roman"/>
                <w:b/>
                <w:sz w:val="22"/>
                <w:szCs w:val="22"/>
              </w:rPr>
            </w:pPr>
            <w:r>
              <w:rPr>
                <w:rFonts w:ascii="Times New Roman" w:hAnsi="Times New Roman" w:cs="Times New Roman"/>
                <w:b/>
                <w:sz w:val="22"/>
                <w:szCs w:val="22"/>
              </w:rPr>
              <w:t>PAVIMENTAÇÃO ASFÁLTICA EM C.B.U.Q.</w:t>
            </w:r>
          </w:p>
          <w:p w14:paraId="3ADF89CD" w14:textId="2CB64B53" w:rsidR="00FA2BD8" w:rsidRDefault="00FA2BD8" w:rsidP="00ED0E2C">
            <w:pPr>
              <w:spacing w:after="0"/>
              <w:ind w:leftChars="0" w:left="0" w:firstLineChars="0" w:firstLine="0"/>
              <w:jc w:val="center"/>
              <w:rPr>
                <w:rFonts w:ascii="Times New Roman" w:hAnsi="Times New Roman" w:cs="Times New Roman"/>
                <w:b/>
                <w:sz w:val="22"/>
                <w:szCs w:val="22"/>
              </w:rPr>
            </w:pPr>
          </w:p>
          <w:p w14:paraId="0BDC9E14" w14:textId="2E963FF5" w:rsidR="007763F5" w:rsidRPr="00026877" w:rsidRDefault="00FA2BD8" w:rsidP="007763F5">
            <w:pPr>
              <w:spacing w:after="0"/>
              <w:ind w:left="0" w:hanging="2"/>
              <w:textDirection w:val="lrTb"/>
              <w:rPr>
                <w:rFonts w:ascii="Times New Roman" w:hAnsi="Times New Roman" w:cs="Times New Roman"/>
                <w:sz w:val="22"/>
                <w:szCs w:val="22"/>
              </w:rPr>
            </w:pPr>
            <w:r w:rsidRPr="0080331F">
              <w:rPr>
                <w:rFonts w:ascii="Times New Roman" w:hAnsi="Times New Roman" w:cs="Times New Roman"/>
                <w:sz w:val="22"/>
                <w:szCs w:val="22"/>
              </w:rPr>
              <w:t xml:space="preserve">A pavimentação asfáltica </w:t>
            </w:r>
            <w:r w:rsidR="00C735B6">
              <w:rPr>
                <w:rFonts w:ascii="Times New Roman" w:hAnsi="Times New Roman" w:cs="Times New Roman"/>
                <w:sz w:val="22"/>
                <w:szCs w:val="22"/>
              </w:rPr>
              <w:t xml:space="preserve">dos trechos objetos desta licitação, </w:t>
            </w:r>
            <w:r w:rsidR="00026877" w:rsidRPr="00026877">
              <w:rPr>
                <w:rFonts w:ascii="Times New Roman" w:hAnsi="Times New Roman" w:cs="Times New Roman"/>
                <w:sz w:val="22"/>
                <w:szCs w:val="22"/>
              </w:rPr>
              <w:t>tem por objetivo realizar pavimentação asfáltica em trecho da Rodovia Municipal que passa pela</w:t>
            </w:r>
            <w:r w:rsidR="007763F5" w:rsidRPr="00026877">
              <w:rPr>
                <w:rFonts w:ascii="Times New Roman" w:hAnsi="Times New Roman" w:cs="Times New Roman"/>
                <w:sz w:val="22"/>
                <w:szCs w:val="22"/>
              </w:rPr>
              <w:t xml:space="preserve"> </w:t>
            </w:r>
            <w:r w:rsidR="007763F5" w:rsidRPr="00026877">
              <w:rPr>
                <w:rFonts w:ascii="Times New Roman" w:hAnsi="Times New Roman" w:cs="Times New Roman"/>
                <w:sz w:val="22"/>
                <w:szCs w:val="22"/>
              </w:rPr>
              <w:t>Comunidade de Linha Santo Isidoro, Linha Lajinha e faz ligação com o Município de Bandeirante, nestas Comunidades</w:t>
            </w:r>
            <w:r w:rsidR="007763F5">
              <w:rPr>
                <w:rFonts w:ascii="Times New Roman" w:hAnsi="Times New Roman" w:cs="Times New Roman"/>
                <w:sz w:val="22"/>
                <w:szCs w:val="22"/>
              </w:rPr>
              <w:t>, em que</w:t>
            </w:r>
            <w:r w:rsidR="007763F5" w:rsidRPr="00026877">
              <w:rPr>
                <w:rFonts w:ascii="Times New Roman" w:hAnsi="Times New Roman" w:cs="Times New Roman"/>
                <w:sz w:val="22"/>
                <w:szCs w:val="22"/>
              </w:rPr>
              <w:t xml:space="preserve"> o</w:t>
            </w:r>
            <w:r w:rsidR="007763F5">
              <w:rPr>
                <w:rFonts w:ascii="Times New Roman" w:hAnsi="Times New Roman" w:cs="Times New Roman"/>
                <w:sz w:val="22"/>
                <w:szCs w:val="22"/>
              </w:rPr>
              <w:t xml:space="preserve"> </w:t>
            </w:r>
            <w:r w:rsidR="007763F5" w:rsidRPr="00026877">
              <w:rPr>
                <w:rFonts w:ascii="Times New Roman" w:hAnsi="Times New Roman" w:cs="Times New Roman"/>
                <w:sz w:val="22"/>
                <w:szCs w:val="22"/>
              </w:rPr>
              <w:t>movimento econômico ultrapassa o valor de 12 milhões, estão instaladas algumas empresas rurais de pequeno porte que</w:t>
            </w:r>
            <w:r w:rsidR="007763F5">
              <w:rPr>
                <w:rFonts w:ascii="Times New Roman" w:hAnsi="Times New Roman" w:cs="Times New Roman"/>
                <w:sz w:val="22"/>
                <w:szCs w:val="22"/>
              </w:rPr>
              <w:t xml:space="preserve"> </w:t>
            </w:r>
            <w:r w:rsidR="007763F5" w:rsidRPr="00026877">
              <w:rPr>
                <w:rFonts w:ascii="Times New Roman" w:hAnsi="Times New Roman" w:cs="Times New Roman"/>
                <w:sz w:val="22"/>
                <w:szCs w:val="22"/>
              </w:rPr>
              <w:t>anseiam e necessitam ampliar a produção e seus negócios, sendo de fundamental importância o melhoramento da rodovia, isso</w:t>
            </w:r>
            <w:r w:rsidR="007763F5">
              <w:rPr>
                <w:rFonts w:ascii="Times New Roman" w:hAnsi="Times New Roman" w:cs="Times New Roman"/>
                <w:sz w:val="22"/>
                <w:szCs w:val="22"/>
              </w:rPr>
              <w:t xml:space="preserve"> ajudará</w:t>
            </w:r>
            <w:r w:rsidR="007763F5" w:rsidRPr="00026877">
              <w:rPr>
                <w:rFonts w:ascii="Times New Roman" w:hAnsi="Times New Roman" w:cs="Times New Roman"/>
                <w:sz w:val="22"/>
                <w:szCs w:val="22"/>
              </w:rPr>
              <w:t xml:space="preserve"> nas tratativa</w:t>
            </w:r>
            <w:r w:rsidR="007763F5">
              <w:rPr>
                <w:rFonts w:ascii="Times New Roman" w:hAnsi="Times New Roman" w:cs="Times New Roman"/>
                <w:sz w:val="22"/>
                <w:szCs w:val="22"/>
              </w:rPr>
              <w:t>s para que as empresas se motive</w:t>
            </w:r>
            <w:r w:rsidR="007763F5" w:rsidRPr="00026877">
              <w:rPr>
                <w:rFonts w:ascii="Times New Roman" w:hAnsi="Times New Roman" w:cs="Times New Roman"/>
                <w:sz w:val="22"/>
                <w:szCs w:val="22"/>
              </w:rPr>
              <w:t>m a empreender e ampliar suas produções, gerando ao Município mais</w:t>
            </w:r>
            <w:r w:rsidR="007763F5">
              <w:rPr>
                <w:rFonts w:ascii="Times New Roman" w:hAnsi="Times New Roman" w:cs="Times New Roman"/>
                <w:sz w:val="22"/>
                <w:szCs w:val="22"/>
              </w:rPr>
              <w:t xml:space="preserve"> </w:t>
            </w:r>
            <w:r w:rsidR="007763F5" w:rsidRPr="00026877">
              <w:rPr>
                <w:rFonts w:ascii="Times New Roman" w:hAnsi="Times New Roman" w:cs="Times New Roman"/>
                <w:sz w:val="22"/>
                <w:szCs w:val="22"/>
              </w:rPr>
              <w:t>empregos,</w:t>
            </w:r>
            <w:r w:rsidR="007763F5">
              <w:rPr>
                <w:rFonts w:ascii="Times New Roman" w:hAnsi="Times New Roman" w:cs="Times New Roman"/>
                <w:sz w:val="22"/>
                <w:szCs w:val="22"/>
              </w:rPr>
              <w:t xml:space="preserve"> maior</w:t>
            </w:r>
            <w:r w:rsidR="007763F5" w:rsidRPr="00026877">
              <w:rPr>
                <w:rFonts w:ascii="Times New Roman" w:hAnsi="Times New Roman" w:cs="Times New Roman"/>
                <w:sz w:val="22"/>
                <w:szCs w:val="22"/>
              </w:rPr>
              <w:t xml:space="preserve"> renda e elevando o movimento econômico.</w:t>
            </w:r>
          </w:p>
          <w:p w14:paraId="29A91153" w14:textId="638D94A1" w:rsidR="007763F5" w:rsidRPr="0080331F" w:rsidRDefault="007763F5" w:rsidP="007763F5">
            <w:pPr>
              <w:spacing w:after="0"/>
              <w:ind w:left="0" w:hanging="2"/>
              <w:textDirection w:val="lrTb"/>
              <w:rPr>
                <w:rFonts w:ascii="Times New Roman" w:hAnsi="Times New Roman" w:cs="Times New Roman"/>
                <w:sz w:val="22"/>
                <w:szCs w:val="22"/>
              </w:rPr>
            </w:pPr>
            <w:r w:rsidRPr="00026877">
              <w:rPr>
                <w:rFonts w:ascii="Times New Roman" w:hAnsi="Times New Roman" w:cs="Times New Roman"/>
                <w:sz w:val="22"/>
                <w:szCs w:val="22"/>
              </w:rPr>
              <w:t>Outro fator de extrema relevância a ser considerado, é o movimento que vem sendo realizado a mais de 30 anos pelos</w:t>
            </w:r>
            <w:r>
              <w:rPr>
                <w:rFonts w:ascii="Times New Roman" w:hAnsi="Times New Roman" w:cs="Times New Roman"/>
                <w:sz w:val="22"/>
                <w:szCs w:val="22"/>
              </w:rPr>
              <w:t xml:space="preserve"> </w:t>
            </w:r>
            <w:r w:rsidRPr="00026877">
              <w:rPr>
                <w:rFonts w:ascii="Times New Roman" w:hAnsi="Times New Roman" w:cs="Times New Roman"/>
                <w:sz w:val="22"/>
                <w:szCs w:val="22"/>
              </w:rPr>
              <w:t xml:space="preserve">municípios da região para implementar a Rodovia </w:t>
            </w:r>
            <w:r>
              <w:rPr>
                <w:rFonts w:ascii="Times New Roman" w:hAnsi="Times New Roman" w:cs="Times New Roman"/>
                <w:sz w:val="22"/>
                <w:szCs w:val="22"/>
              </w:rPr>
              <w:t>da Fronteira. Já foram realizadas</w:t>
            </w:r>
            <w:r w:rsidRPr="00026877">
              <w:rPr>
                <w:rFonts w:ascii="Times New Roman" w:hAnsi="Times New Roman" w:cs="Times New Roman"/>
                <w:sz w:val="22"/>
                <w:szCs w:val="22"/>
              </w:rPr>
              <w:t xml:space="preserve"> reuniões para deliberar sobre</w:t>
            </w:r>
            <w:r>
              <w:rPr>
                <w:rFonts w:ascii="Times New Roman" w:hAnsi="Times New Roman" w:cs="Times New Roman"/>
                <w:sz w:val="22"/>
                <w:szCs w:val="22"/>
              </w:rPr>
              <w:t xml:space="preserve"> </w:t>
            </w:r>
            <w:r w:rsidRPr="00026877">
              <w:rPr>
                <w:rFonts w:ascii="Times New Roman" w:hAnsi="Times New Roman" w:cs="Times New Roman"/>
                <w:sz w:val="22"/>
                <w:szCs w:val="22"/>
              </w:rPr>
              <w:t>encaminhamentos na busca de recursos com fina</w:t>
            </w:r>
            <w:r>
              <w:rPr>
                <w:rFonts w:ascii="Times New Roman" w:hAnsi="Times New Roman" w:cs="Times New Roman"/>
                <w:sz w:val="22"/>
                <w:szCs w:val="22"/>
              </w:rPr>
              <w:t>lidade de concretizar esta ação.</w:t>
            </w:r>
            <w:r w:rsidRPr="00026877">
              <w:rPr>
                <w:rFonts w:ascii="Times New Roman" w:hAnsi="Times New Roman" w:cs="Times New Roman"/>
                <w:sz w:val="22"/>
                <w:szCs w:val="22"/>
              </w:rPr>
              <w:t xml:space="preserve"> </w:t>
            </w:r>
            <w:r>
              <w:rPr>
                <w:rFonts w:ascii="Times New Roman" w:hAnsi="Times New Roman" w:cs="Times New Roman"/>
                <w:sz w:val="22"/>
                <w:szCs w:val="22"/>
              </w:rPr>
              <w:t>A</w:t>
            </w:r>
            <w:r w:rsidRPr="00026877">
              <w:rPr>
                <w:rFonts w:ascii="Times New Roman" w:hAnsi="Times New Roman" w:cs="Times New Roman"/>
                <w:sz w:val="22"/>
                <w:szCs w:val="22"/>
              </w:rPr>
              <w:t xml:space="preserve"> rodovia interligará 09 Municípios da Região</w:t>
            </w:r>
            <w:r>
              <w:rPr>
                <w:rFonts w:ascii="Times New Roman" w:hAnsi="Times New Roman" w:cs="Times New Roman"/>
                <w:sz w:val="22"/>
                <w:szCs w:val="22"/>
              </w:rPr>
              <w:t xml:space="preserve"> </w:t>
            </w:r>
            <w:r>
              <w:rPr>
                <w:rFonts w:ascii="Times New Roman" w:hAnsi="Times New Roman" w:cs="Times New Roman"/>
                <w:sz w:val="22"/>
                <w:szCs w:val="22"/>
              </w:rPr>
              <w:t>que fazem divisa com o paí</w:t>
            </w:r>
            <w:r w:rsidRPr="00026877">
              <w:rPr>
                <w:rFonts w:ascii="Times New Roman" w:hAnsi="Times New Roman" w:cs="Times New Roman"/>
                <w:sz w:val="22"/>
                <w:szCs w:val="22"/>
              </w:rPr>
              <w:t>s Argentina, sendo eles: Belmonte, Bandeirante, Santa Hele</w:t>
            </w:r>
            <w:r>
              <w:rPr>
                <w:rFonts w:ascii="Times New Roman" w:hAnsi="Times New Roman" w:cs="Times New Roman"/>
                <w:sz w:val="22"/>
                <w:szCs w:val="22"/>
              </w:rPr>
              <w:t xml:space="preserve">na, </w:t>
            </w:r>
            <w:proofErr w:type="spellStart"/>
            <w:r>
              <w:rPr>
                <w:rFonts w:ascii="Times New Roman" w:hAnsi="Times New Roman" w:cs="Times New Roman"/>
                <w:sz w:val="22"/>
                <w:szCs w:val="22"/>
              </w:rPr>
              <w:t>Tunápolis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Itapiranga</w:t>
            </w:r>
            <w:proofErr w:type="spellEnd"/>
            <w:r>
              <w:rPr>
                <w:rFonts w:ascii="Times New Roman" w:hAnsi="Times New Roman" w:cs="Times New Roman"/>
                <w:sz w:val="22"/>
                <w:szCs w:val="22"/>
              </w:rPr>
              <w:t>, Paraí</w:t>
            </w:r>
            <w:r w:rsidRPr="00026877">
              <w:rPr>
                <w:rFonts w:ascii="Times New Roman" w:hAnsi="Times New Roman" w:cs="Times New Roman"/>
                <w:sz w:val="22"/>
                <w:szCs w:val="22"/>
              </w:rPr>
              <w:t>so,</w:t>
            </w:r>
            <w:r>
              <w:rPr>
                <w:rFonts w:ascii="Times New Roman" w:hAnsi="Times New Roman" w:cs="Times New Roman"/>
                <w:sz w:val="22"/>
                <w:szCs w:val="22"/>
              </w:rPr>
              <w:t xml:space="preserve"> </w:t>
            </w:r>
            <w:r w:rsidRPr="00026877">
              <w:rPr>
                <w:rFonts w:ascii="Times New Roman" w:hAnsi="Times New Roman" w:cs="Times New Roman"/>
                <w:sz w:val="22"/>
                <w:szCs w:val="22"/>
              </w:rPr>
              <w:t>Princesa, São José do Cedro e Dionísio Cerqueira</w:t>
            </w:r>
            <w:r>
              <w:rPr>
                <w:rFonts w:ascii="Times New Roman" w:hAnsi="Times New Roman" w:cs="Times New Roman"/>
                <w:sz w:val="22"/>
                <w:szCs w:val="22"/>
              </w:rPr>
              <w:t>.</w:t>
            </w:r>
            <w:r>
              <w:rPr>
                <w:rFonts w:ascii="Times New Roman" w:hAnsi="Times New Roman" w:cs="Times New Roman"/>
                <w:sz w:val="22"/>
                <w:szCs w:val="22"/>
              </w:rPr>
              <w:t xml:space="preserve"> </w:t>
            </w:r>
            <w:r w:rsidRPr="00026877">
              <w:rPr>
                <w:rFonts w:ascii="Times New Roman" w:hAnsi="Times New Roman" w:cs="Times New Roman"/>
                <w:sz w:val="22"/>
                <w:szCs w:val="22"/>
              </w:rPr>
              <w:t>A pavimentação</w:t>
            </w:r>
            <w:r>
              <w:rPr>
                <w:rFonts w:ascii="Times New Roman" w:hAnsi="Times New Roman" w:cs="Times New Roman"/>
                <w:sz w:val="22"/>
                <w:szCs w:val="22"/>
              </w:rPr>
              <w:t xml:space="preserve"> objeto desta licitação</w:t>
            </w:r>
            <w:r w:rsidRPr="00026877">
              <w:rPr>
                <w:rFonts w:ascii="Times New Roman" w:hAnsi="Times New Roman" w:cs="Times New Roman"/>
                <w:sz w:val="22"/>
                <w:szCs w:val="22"/>
              </w:rPr>
              <w:t xml:space="preserve"> contemplará trecho da rodovia de acesso a PCH (pequena central hidrelétrica) localizada no</w:t>
            </w:r>
            <w:r>
              <w:rPr>
                <w:rFonts w:ascii="Times New Roman" w:hAnsi="Times New Roman" w:cs="Times New Roman"/>
                <w:sz w:val="22"/>
                <w:szCs w:val="22"/>
              </w:rPr>
              <w:t xml:space="preserve"> </w:t>
            </w:r>
            <w:r w:rsidRPr="00026877">
              <w:rPr>
                <w:rFonts w:ascii="Times New Roman" w:hAnsi="Times New Roman" w:cs="Times New Roman"/>
                <w:sz w:val="22"/>
                <w:szCs w:val="22"/>
              </w:rPr>
              <w:t>Município de Belmonte, com potencial turístico muito amplo a ser explorado no âmbito do desenvolvimento do Turismo</w:t>
            </w:r>
            <w:r>
              <w:rPr>
                <w:rFonts w:ascii="Times New Roman" w:hAnsi="Times New Roman" w:cs="Times New Roman"/>
                <w:sz w:val="22"/>
                <w:szCs w:val="22"/>
              </w:rPr>
              <w:t xml:space="preserve"> </w:t>
            </w:r>
            <w:r w:rsidRPr="00026877">
              <w:rPr>
                <w:rFonts w:ascii="Times New Roman" w:hAnsi="Times New Roman" w:cs="Times New Roman"/>
                <w:sz w:val="22"/>
                <w:szCs w:val="22"/>
              </w:rPr>
              <w:t>Municipal e regional, com a execução da pavimentação o acesso terá melhorias o que vai contribuir para o aumento de turistas</w:t>
            </w:r>
            <w:r>
              <w:rPr>
                <w:rFonts w:ascii="Times New Roman" w:hAnsi="Times New Roman" w:cs="Times New Roman"/>
                <w:sz w:val="22"/>
                <w:szCs w:val="22"/>
              </w:rPr>
              <w:t xml:space="preserve"> </w:t>
            </w:r>
            <w:r w:rsidRPr="00026877">
              <w:rPr>
                <w:rFonts w:ascii="Times New Roman" w:hAnsi="Times New Roman" w:cs="Times New Roman"/>
                <w:sz w:val="22"/>
                <w:szCs w:val="22"/>
              </w:rPr>
              <w:t>incrementando o setor na região</w:t>
            </w:r>
            <w:r>
              <w:rPr>
                <w:rFonts w:ascii="Times New Roman" w:hAnsi="Times New Roman" w:cs="Times New Roman"/>
                <w:sz w:val="22"/>
                <w:szCs w:val="22"/>
              </w:rPr>
              <w:t>.</w:t>
            </w:r>
          </w:p>
          <w:p w14:paraId="51314FB8" w14:textId="30A067B3" w:rsidR="00FA2BD8" w:rsidRPr="0080331F" w:rsidRDefault="007763F5" w:rsidP="00F56057">
            <w:pPr>
              <w:spacing w:after="0"/>
              <w:ind w:leftChars="0" w:left="0" w:firstLineChars="0" w:firstLine="0"/>
              <w:textDirection w:val="lrTb"/>
              <w:rPr>
                <w:rFonts w:ascii="Times New Roman" w:hAnsi="Times New Roman" w:cs="Times New Roman"/>
                <w:sz w:val="22"/>
                <w:szCs w:val="22"/>
              </w:rPr>
            </w:pPr>
            <w:r>
              <w:rPr>
                <w:rFonts w:ascii="Times New Roman" w:hAnsi="Times New Roman" w:cs="Times New Roman"/>
                <w:sz w:val="22"/>
                <w:szCs w:val="22"/>
              </w:rPr>
              <w:t xml:space="preserve">Além do citado acima, a pavimentação nestes dois trechos </w:t>
            </w:r>
            <w:r w:rsidR="00C735B6">
              <w:rPr>
                <w:rFonts w:ascii="Times New Roman" w:hAnsi="Times New Roman" w:cs="Times New Roman"/>
                <w:sz w:val="22"/>
                <w:szCs w:val="22"/>
              </w:rPr>
              <w:t>visa</w:t>
            </w:r>
            <w:r w:rsidR="00FA2BD8" w:rsidRPr="0080331F">
              <w:rPr>
                <w:rFonts w:ascii="Times New Roman" w:hAnsi="Times New Roman" w:cs="Times New Roman"/>
                <w:sz w:val="22"/>
                <w:szCs w:val="22"/>
              </w:rPr>
              <w:t xml:space="preserve"> proporciona</w:t>
            </w:r>
            <w:r w:rsidR="00C735B6">
              <w:rPr>
                <w:rFonts w:ascii="Times New Roman" w:hAnsi="Times New Roman" w:cs="Times New Roman"/>
                <w:sz w:val="22"/>
                <w:szCs w:val="22"/>
              </w:rPr>
              <w:t>r</w:t>
            </w:r>
            <w:r w:rsidR="00FA2BD8" w:rsidRPr="0080331F">
              <w:rPr>
                <w:rFonts w:ascii="Times New Roman" w:hAnsi="Times New Roman" w:cs="Times New Roman"/>
                <w:sz w:val="22"/>
                <w:szCs w:val="22"/>
              </w:rPr>
              <w:t xml:space="preserve"> uma superfície mais uniforme e resistente</w:t>
            </w:r>
            <w:r w:rsidR="00C735B6">
              <w:rPr>
                <w:rFonts w:ascii="Times New Roman" w:hAnsi="Times New Roman" w:cs="Times New Roman"/>
                <w:sz w:val="22"/>
                <w:szCs w:val="22"/>
              </w:rPr>
              <w:t xml:space="preserve"> da estrada</w:t>
            </w:r>
            <w:r w:rsidR="00FA2BD8" w:rsidRPr="0080331F">
              <w:rPr>
                <w:rFonts w:ascii="Times New Roman" w:hAnsi="Times New Roman" w:cs="Times New Roman"/>
                <w:sz w:val="22"/>
                <w:szCs w:val="22"/>
              </w:rPr>
              <w:t>, reduzindo a formação de buracos e fissuras que são comuns em estradas não asfaltadas. Isso resulta em menor desgaste dos pneus e dos veículos que transitam pela via, reduzindo custos de manutenção e reparos.</w:t>
            </w:r>
            <w:r w:rsidR="00F56057">
              <w:rPr>
                <w:rFonts w:ascii="Times New Roman" w:hAnsi="Times New Roman" w:cs="Times New Roman"/>
                <w:sz w:val="22"/>
                <w:szCs w:val="22"/>
              </w:rPr>
              <w:t xml:space="preserve"> </w:t>
            </w:r>
            <w:r>
              <w:rPr>
                <w:rFonts w:ascii="Times New Roman" w:hAnsi="Times New Roman" w:cs="Times New Roman"/>
                <w:sz w:val="22"/>
                <w:szCs w:val="22"/>
              </w:rPr>
              <w:t>A</w:t>
            </w:r>
            <w:r w:rsidR="00FA2BD8" w:rsidRPr="0080331F">
              <w:rPr>
                <w:rFonts w:ascii="Times New Roman" w:hAnsi="Times New Roman" w:cs="Times New Roman"/>
                <w:sz w:val="22"/>
                <w:szCs w:val="22"/>
              </w:rPr>
              <w:t xml:space="preserve"> pavimentação asfáltica melhora a capacidade estrutural da estrada, permitin</w:t>
            </w:r>
            <w:r w:rsidR="00FA2BD8">
              <w:rPr>
                <w:rFonts w:ascii="Times New Roman" w:hAnsi="Times New Roman" w:cs="Times New Roman"/>
                <w:sz w:val="22"/>
                <w:szCs w:val="22"/>
              </w:rPr>
              <w:t>do suportar cargas mais pesadas.</w:t>
            </w:r>
            <w:r w:rsidR="00FA2BD8" w:rsidRPr="0080331F">
              <w:rPr>
                <w:rFonts w:ascii="Times New Roman" w:hAnsi="Times New Roman" w:cs="Times New Roman"/>
                <w:sz w:val="22"/>
                <w:szCs w:val="22"/>
              </w:rPr>
              <w:t xml:space="preserve"> Isso é essencial para garantir a integridade da via e a segurança do tráfego, evitando danos prematuros e acidentes devido a condições precárias da estrada.</w:t>
            </w:r>
            <w:r w:rsidR="00FA2BD8">
              <w:rPr>
                <w:rFonts w:ascii="Times New Roman" w:hAnsi="Times New Roman" w:cs="Times New Roman"/>
                <w:sz w:val="22"/>
                <w:szCs w:val="22"/>
              </w:rPr>
              <w:t xml:space="preserve"> Os trechos a serem pavimentados, são pontos estratégicos que recebem a demanda de transporte de insumos para as principais atividades agropecuárias do interior do Município, além de receber grande tráfego de veículos de passeio, uma vez que esses dois trechos fazem parte do acesso às linhas </w:t>
            </w:r>
            <w:proofErr w:type="spellStart"/>
            <w:r w:rsidR="00FA2BD8">
              <w:rPr>
                <w:rFonts w:ascii="Times New Roman" w:hAnsi="Times New Roman" w:cs="Times New Roman"/>
                <w:sz w:val="22"/>
                <w:szCs w:val="22"/>
              </w:rPr>
              <w:t>Timbaúva</w:t>
            </w:r>
            <w:proofErr w:type="spellEnd"/>
            <w:r w:rsidR="00FA2BD8">
              <w:rPr>
                <w:rFonts w:ascii="Times New Roman" w:hAnsi="Times New Roman" w:cs="Times New Roman"/>
                <w:sz w:val="22"/>
                <w:szCs w:val="22"/>
              </w:rPr>
              <w:t xml:space="preserve">, Tabajara, Santo Isidoro, Lajinha e Linha </w:t>
            </w:r>
            <w:proofErr w:type="spellStart"/>
            <w:r w:rsidR="00FA2BD8">
              <w:rPr>
                <w:rFonts w:ascii="Times New Roman" w:hAnsi="Times New Roman" w:cs="Times New Roman"/>
                <w:sz w:val="22"/>
                <w:szCs w:val="22"/>
              </w:rPr>
              <w:t>Peperi</w:t>
            </w:r>
            <w:proofErr w:type="spellEnd"/>
            <w:r w:rsidR="00FA2BD8">
              <w:rPr>
                <w:rFonts w:ascii="Times New Roman" w:hAnsi="Times New Roman" w:cs="Times New Roman"/>
                <w:sz w:val="22"/>
                <w:szCs w:val="22"/>
              </w:rPr>
              <w:t xml:space="preserve">. </w:t>
            </w:r>
            <w:r w:rsidR="00DD6A5F">
              <w:rPr>
                <w:rFonts w:ascii="Times New Roman" w:hAnsi="Times New Roman" w:cs="Times New Roman"/>
                <w:sz w:val="22"/>
                <w:szCs w:val="22"/>
              </w:rPr>
              <w:t xml:space="preserve">Também incentiva a participação da população em geral nos eventos promovidos pelas comunidades citadas, o que fortalece os vínculos sociais do Município. </w:t>
            </w:r>
          </w:p>
          <w:p w14:paraId="6BCC2BF8" w14:textId="0D8B48A0" w:rsidR="00FA2BD8" w:rsidRPr="0080331F" w:rsidRDefault="00FA2BD8" w:rsidP="00FA2BD8">
            <w:pPr>
              <w:spacing w:after="0"/>
              <w:ind w:left="0" w:hanging="2"/>
              <w:textDirection w:val="lrTb"/>
              <w:rPr>
                <w:rFonts w:ascii="Times New Roman" w:hAnsi="Times New Roman" w:cs="Times New Roman"/>
                <w:sz w:val="22"/>
                <w:szCs w:val="22"/>
              </w:rPr>
            </w:pPr>
            <w:r w:rsidRPr="0080331F">
              <w:rPr>
                <w:rFonts w:ascii="Times New Roman" w:hAnsi="Times New Roman" w:cs="Times New Roman"/>
                <w:sz w:val="22"/>
                <w:szCs w:val="22"/>
              </w:rPr>
              <w:t>Outro benefício técnico importante da pavimentação asfáltica é a redução da erosão do solo e o controle de poeira, o que contribui para a preservação ambiental e para a saúde pública,</w:t>
            </w:r>
            <w:r w:rsidR="00C735B6">
              <w:rPr>
                <w:rFonts w:ascii="Times New Roman" w:hAnsi="Times New Roman" w:cs="Times New Roman"/>
                <w:sz w:val="22"/>
                <w:szCs w:val="22"/>
              </w:rPr>
              <w:t xml:space="preserve"> principalmente das famílias que residem próximo a estrada,</w:t>
            </w:r>
            <w:r w:rsidRPr="0080331F">
              <w:rPr>
                <w:rFonts w:ascii="Times New Roman" w:hAnsi="Times New Roman" w:cs="Times New Roman"/>
                <w:sz w:val="22"/>
                <w:szCs w:val="22"/>
              </w:rPr>
              <w:t xml:space="preserve"> ao minimizar a dispersão de partículas e poluentes na atmosfera.</w:t>
            </w:r>
          </w:p>
          <w:p w14:paraId="12BFB90A" w14:textId="14B712C6" w:rsidR="00FA2BD8" w:rsidRDefault="00FA2BD8" w:rsidP="00FA2BD8">
            <w:pPr>
              <w:spacing w:after="0"/>
              <w:ind w:left="0" w:hanging="2"/>
              <w:textDirection w:val="lrTb"/>
              <w:rPr>
                <w:rFonts w:ascii="Times New Roman" w:hAnsi="Times New Roman" w:cs="Times New Roman"/>
                <w:sz w:val="22"/>
                <w:szCs w:val="22"/>
              </w:rPr>
            </w:pPr>
            <w:r w:rsidRPr="0080331F">
              <w:rPr>
                <w:rFonts w:ascii="Times New Roman" w:hAnsi="Times New Roman" w:cs="Times New Roman"/>
                <w:sz w:val="22"/>
                <w:szCs w:val="22"/>
              </w:rPr>
              <w:t>Portanto, do ponto de vista técnico, a pavimentação asfáltica desse trecho de estrada não só proporciona uma superfície mais segura e durável, mas também melhora a capacidade estrutural da via, reduz custos de manutenção, promove a sustentabilidade ambiental e contribui para a eficiência e a segurança do tráfego de veículos de passeio e caminhões.</w:t>
            </w:r>
            <w:r w:rsidR="00026877">
              <w:rPr>
                <w:rFonts w:ascii="Times New Roman" w:hAnsi="Times New Roman" w:cs="Times New Roman"/>
                <w:sz w:val="22"/>
                <w:szCs w:val="22"/>
              </w:rPr>
              <w:t xml:space="preserve"> </w:t>
            </w:r>
          </w:p>
          <w:p w14:paraId="72C7C8CC" w14:textId="475CCCAA" w:rsidR="00541123" w:rsidRPr="004B51B9" w:rsidRDefault="00F56057" w:rsidP="00F67290">
            <w:pPr>
              <w:spacing w:after="0"/>
              <w:ind w:left="0" w:hanging="2"/>
              <w:textDirection w:val="lrTb"/>
              <w:rPr>
                <w:rFonts w:ascii="Times New Roman" w:hAnsi="Times New Roman" w:cs="Times New Roman"/>
                <w:sz w:val="22"/>
                <w:szCs w:val="22"/>
              </w:rPr>
            </w:pPr>
            <w:r>
              <w:rPr>
                <w:rFonts w:ascii="Times New Roman" w:hAnsi="Times New Roman" w:cs="Times New Roman"/>
                <w:sz w:val="22"/>
                <w:szCs w:val="22"/>
              </w:rPr>
              <w:t>Para concluir, este projeto foi pensado de forma que tenha o melhor aproveitamento da utilização d</w:t>
            </w:r>
            <w:r w:rsidR="00F67290">
              <w:rPr>
                <w:rFonts w:ascii="Times New Roman" w:hAnsi="Times New Roman" w:cs="Times New Roman"/>
                <w:sz w:val="22"/>
                <w:szCs w:val="22"/>
              </w:rPr>
              <w:t xml:space="preserve">os </w:t>
            </w:r>
            <w:r w:rsidR="00F67290" w:rsidRPr="00F67290">
              <w:rPr>
                <w:rFonts w:ascii="Times New Roman" w:hAnsi="Times New Roman" w:cs="Times New Roman"/>
                <w:sz w:val="22"/>
                <w:szCs w:val="22"/>
              </w:rPr>
              <w:t xml:space="preserve">recursos provenientes do processo SGP E SCC 18215/2023, portaria conjunta SGG/SEF 013-2024 DE 27 de março </w:t>
            </w:r>
            <w:r w:rsidR="00F67290">
              <w:rPr>
                <w:rFonts w:ascii="Times New Roman" w:hAnsi="Times New Roman" w:cs="Times New Roman"/>
                <w:sz w:val="22"/>
                <w:szCs w:val="22"/>
              </w:rPr>
              <w:t>de</w:t>
            </w:r>
            <w:r w:rsidR="00F67290" w:rsidRPr="00F67290">
              <w:rPr>
                <w:rFonts w:ascii="Times New Roman" w:hAnsi="Times New Roman" w:cs="Times New Roman"/>
                <w:sz w:val="22"/>
                <w:szCs w:val="22"/>
              </w:rPr>
              <w:t xml:space="preserve"> 2024</w:t>
            </w:r>
            <w:r w:rsidR="00F67290">
              <w:rPr>
                <w:rFonts w:ascii="Times New Roman" w:hAnsi="Times New Roman" w:cs="Times New Roman"/>
                <w:sz w:val="22"/>
                <w:szCs w:val="22"/>
              </w:rPr>
              <w:t>.</w:t>
            </w:r>
          </w:p>
        </w:tc>
      </w:tr>
      <w:tr w:rsidR="000772A5" w:rsidRPr="004B51B9" w14:paraId="568B9440" w14:textId="77777777" w:rsidTr="00C47368">
        <w:trPr>
          <w:jc w:val="center"/>
        </w:trPr>
        <w:tc>
          <w:tcPr>
            <w:tcW w:w="9570" w:type="dxa"/>
            <w:shd w:val="clear" w:color="auto" w:fill="D9D9D9"/>
          </w:tcPr>
          <w:p w14:paraId="60CDE9B4" w14:textId="77777777" w:rsidR="000772A5" w:rsidRPr="004B51B9" w:rsidRDefault="000772A5" w:rsidP="00C47368">
            <w:pPr>
              <w:spacing w:after="0"/>
              <w:ind w:left="0" w:hanging="2"/>
              <w:rPr>
                <w:rFonts w:ascii="Times New Roman" w:hAnsi="Times New Roman" w:cs="Times New Roman"/>
                <w:b/>
                <w:sz w:val="22"/>
                <w:szCs w:val="22"/>
              </w:rPr>
            </w:pPr>
            <w:r w:rsidRPr="004B51B9">
              <w:rPr>
                <w:rFonts w:ascii="Times New Roman" w:hAnsi="Times New Roman" w:cs="Times New Roman"/>
                <w:b/>
                <w:sz w:val="22"/>
                <w:szCs w:val="22"/>
              </w:rPr>
              <w:t xml:space="preserve">2. Previsão no plano anual de contratações - PCA </w:t>
            </w:r>
          </w:p>
        </w:tc>
      </w:tr>
      <w:tr w:rsidR="000772A5" w:rsidRPr="004B51B9" w14:paraId="36FD354F" w14:textId="77777777" w:rsidTr="00C47368">
        <w:trPr>
          <w:jc w:val="center"/>
        </w:trPr>
        <w:tc>
          <w:tcPr>
            <w:tcW w:w="9570" w:type="dxa"/>
          </w:tcPr>
          <w:p w14:paraId="073966DE" w14:textId="77777777" w:rsidR="000E0BCF" w:rsidRPr="004B51B9" w:rsidRDefault="000E0BCF" w:rsidP="000E0BCF">
            <w:pPr>
              <w:spacing w:after="0"/>
              <w:ind w:left="0" w:hanging="2"/>
              <w:rPr>
                <w:rFonts w:ascii="Times New Roman" w:hAnsi="Times New Roman" w:cs="Times New Roman"/>
                <w:sz w:val="22"/>
                <w:szCs w:val="22"/>
              </w:rPr>
            </w:pPr>
          </w:p>
          <w:p w14:paraId="2CAF1909" w14:textId="77777777" w:rsidR="001B7165" w:rsidRPr="004B51B9" w:rsidRDefault="00FE0911" w:rsidP="000E0BCF">
            <w:pPr>
              <w:spacing w:after="0"/>
              <w:ind w:left="0" w:hanging="2"/>
              <w:rPr>
                <w:rFonts w:ascii="Times New Roman" w:hAnsi="Times New Roman" w:cs="Times New Roman"/>
                <w:sz w:val="22"/>
                <w:szCs w:val="22"/>
              </w:rPr>
            </w:pPr>
            <w:r w:rsidRPr="004B51B9">
              <w:rPr>
                <w:rFonts w:ascii="Times New Roman" w:hAnsi="Times New Roman" w:cs="Times New Roman"/>
                <w:sz w:val="22"/>
                <w:szCs w:val="22"/>
              </w:rPr>
              <w:t xml:space="preserve">O Município ainda não implementou o </w:t>
            </w:r>
            <w:r w:rsidR="00F57BEB" w:rsidRPr="004B51B9">
              <w:rPr>
                <w:rFonts w:ascii="Times New Roman" w:hAnsi="Times New Roman" w:cs="Times New Roman"/>
                <w:sz w:val="22"/>
                <w:szCs w:val="22"/>
              </w:rPr>
              <w:t>seu Plano de Contratações Anual</w:t>
            </w:r>
            <w:r w:rsidRPr="004B51B9">
              <w:rPr>
                <w:rFonts w:ascii="Times New Roman" w:hAnsi="Times New Roman" w:cs="Times New Roman"/>
                <w:sz w:val="22"/>
                <w:szCs w:val="22"/>
              </w:rPr>
              <w:t xml:space="preserve">. </w:t>
            </w:r>
          </w:p>
          <w:p w14:paraId="43C350BD" w14:textId="09FEA543" w:rsidR="00F67290" w:rsidRPr="004B51B9" w:rsidRDefault="00F67290" w:rsidP="00F67290">
            <w:pPr>
              <w:spacing w:after="0"/>
              <w:ind w:leftChars="0" w:left="0" w:firstLineChars="0" w:firstLine="0"/>
              <w:rPr>
                <w:rFonts w:ascii="Times New Roman" w:hAnsi="Times New Roman" w:cs="Times New Roman"/>
                <w:sz w:val="22"/>
                <w:szCs w:val="22"/>
              </w:rPr>
            </w:pPr>
          </w:p>
        </w:tc>
      </w:tr>
      <w:tr w:rsidR="000772A5" w:rsidRPr="004B51B9" w14:paraId="537E86EE" w14:textId="77777777" w:rsidTr="00C47368">
        <w:trPr>
          <w:jc w:val="center"/>
        </w:trPr>
        <w:tc>
          <w:tcPr>
            <w:tcW w:w="9570" w:type="dxa"/>
            <w:shd w:val="clear" w:color="auto" w:fill="D9D9D9"/>
          </w:tcPr>
          <w:p w14:paraId="6E552522" w14:textId="738B58A3" w:rsidR="000772A5" w:rsidRPr="004B51B9" w:rsidRDefault="000772A5" w:rsidP="00C47368">
            <w:pPr>
              <w:spacing w:after="0"/>
              <w:ind w:left="0" w:hanging="2"/>
              <w:rPr>
                <w:rFonts w:ascii="Times New Roman" w:hAnsi="Times New Roman" w:cs="Times New Roman"/>
                <w:b/>
                <w:sz w:val="22"/>
                <w:szCs w:val="22"/>
              </w:rPr>
            </w:pPr>
            <w:r w:rsidRPr="004B51B9">
              <w:rPr>
                <w:rFonts w:ascii="Times New Roman" w:hAnsi="Times New Roman" w:cs="Times New Roman"/>
                <w:b/>
                <w:sz w:val="22"/>
                <w:szCs w:val="22"/>
              </w:rPr>
              <w:t xml:space="preserve">3. Requisitos para contratação </w:t>
            </w:r>
          </w:p>
        </w:tc>
      </w:tr>
      <w:tr w:rsidR="000772A5" w:rsidRPr="004B51B9" w14:paraId="67B7E446" w14:textId="77777777" w:rsidTr="00C47368">
        <w:trPr>
          <w:jc w:val="center"/>
        </w:trPr>
        <w:tc>
          <w:tcPr>
            <w:tcW w:w="9570" w:type="dxa"/>
          </w:tcPr>
          <w:p w14:paraId="72B1D9C7" w14:textId="77777777" w:rsidR="000E0BCF" w:rsidRPr="004B51B9" w:rsidRDefault="000E0BCF" w:rsidP="00545A03">
            <w:pPr>
              <w:pStyle w:val="SemEspaamento"/>
              <w:ind w:left="0" w:hanging="2"/>
              <w:rPr>
                <w:rFonts w:ascii="Times New Roman" w:hAnsi="Times New Roman" w:cs="Times New Roman"/>
                <w:sz w:val="22"/>
                <w:szCs w:val="22"/>
              </w:rPr>
            </w:pPr>
          </w:p>
          <w:p w14:paraId="62B574A5" w14:textId="1393CD13" w:rsidR="00275032" w:rsidRPr="00275032" w:rsidRDefault="00275032" w:rsidP="008D7E7D">
            <w:pPr>
              <w:pStyle w:val="SemEspaamento"/>
              <w:ind w:left="0" w:hanging="2"/>
              <w:rPr>
                <w:rFonts w:ascii="Times New Roman" w:hAnsi="Times New Roman" w:cs="Times New Roman"/>
                <w:sz w:val="22"/>
                <w:szCs w:val="22"/>
              </w:rPr>
            </w:pPr>
            <w:r w:rsidRPr="00275032">
              <w:rPr>
                <w:rFonts w:ascii="Times New Roman" w:hAnsi="Times New Roman" w:cs="Times New Roman"/>
                <w:sz w:val="22"/>
                <w:szCs w:val="22"/>
              </w:rPr>
              <w:t xml:space="preserve">Trata-se de licitação na modalidade </w:t>
            </w:r>
            <w:r w:rsidRPr="00275032">
              <w:rPr>
                <w:rFonts w:ascii="Times New Roman" w:hAnsi="Times New Roman" w:cs="Times New Roman"/>
                <w:b/>
                <w:sz w:val="22"/>
                <w:szCs w:val="22"/>
              </w:rPr>
              <w:t xml:space="preserve">CONCORRÊNCIA ELETRÔNICA, do tipo MENOR PREÇO POR ITEM, </w:t>
            </w:r>
            <w:r w:rsidRPr="00275032">
              <w:rPr>
                <w:rFonts w:ascii="Times New Roman" w:hAnsi="Times New Roman" w:cs="Times New Roman"/>
                <w:sz w:val="22"/>
                <w:szCs w:val="22"/>
              </w:rPr>
              <w:t>por meio da utilização de recursos da tecnologia da informação (</w:t>
            </w:r>
            <w:r w:rsidRPr="00275032">
              <w:rPr>
                <w:rFonts w:ascii="Times New Roman" w:hAnsi="Times New Roman" w:cs="Times New Roman"/>
                <w:i/>
                <w:sz w:val="22"/>
                <w:szCs w:val="22"/>
              </w:rPr>
              <w:t>internet</w:t>
            </w:r>
            <w:r w:rsidRPr="00275032">
              <w:rPr>
                <w:rFonts w:ascii="Times New Roman" w:hAnsi="Times New Roman" w:cs="Times New Roman"/>
                <w:sz w:val="22"/>
                <w:szCs w:val="22"/>
              </w:rPr>
              <w:t>), pelo do Portal de Compras Públicas (</w:t>
            </w:r>
            <w:hyperlink r:id="rId8">
              <w:r w:rsidRPr="00275032">
                <w:rPr>
                  <w:rFonts w:ascii="Times New Roman" w:hAnsi="Times New Roman" w:cs="Times New Roman"/>
                  <w:i/>
                  <w:color w:val="0000FF"/>
                  <w:sz w:val="22"/>
                  <w:szCs w:val="22"/>
                  <w:u w:val="single" w:color="0000FF"/>
                </w:rPr>
                <w:t>www.portaldecompraspublicas.com.br</w:t>
              </w:r>
            </w:hyperlink>
            <w:r w:rsidRPr="00275032">
              <w:rPr>
                <w:rFonts w:ascii="Times New Roman" w:hAnsi="Times New Roman" w:cs="Times New Roman"/>
                <w:sz w:val="22"/>
                <w:szCs w:val="22"/>
              </w:rPr>
              <w:t>).</w:t>
            </w:r>
          </w:p>
          <w:p w14:paraId="2E24F4F7" w14:textId="77777777" w:rsidR="00275032" w:rsidRPr="00275032" w:rsidRDefault="00275032" w:rsidP="00275032">
            <w:pPr>
              <w:pStyle w:val="PargrafodaLista"/>
              <w:widowControl w:val="0"/>
              <w:tabs>
                <w:tab w:val="left" w:pos="556"/>
              </w:tabs>
              <w:autoSpaceDE w:val="0"/>
              <w:autoSpaceDN w:val="0"/>
              <w:spacing w:line="276" w:lineRule="auto"/>
              <w:ind w:left="0" w:right="169"/>
              <w:jc w:val="both"/>
              <w:rPr>
                <w:sz w:val="22"/>
                <w:szCs w:val="22"/>
              </w:rPr>
            </w:pPr>
            <w:r w:rsidRPr="00275032">
              <w:rPr>
                <w:sz w:val="22"/>
                <w:szCs w:val="22"/>
              </w:rPr>
              <w:lastRenderedPageBreak/>
              <w:t xml:space="preserve">O regime de execução será o de </w:t>
            </w:r>
            <w:r w:rsidRPr="00275032">
              <w:rPr>
                <w:b/>
                <w:sz w:val="22"/>
                <w:szCs w:val="22"/>
              </w:rPr>
              <w:t xml:space="preserve">EMPREITADA GLOBAL, </w:t>
            </w:r>
            <w:r w:rsidRPr="00275032">
              <w:rPr>
                <w:sz w:val="22"/>
                <w:szCs w:val="22"/>
              </w:rPr>
              <w:t>na forma de execução indireta, nos termos do art. 46</w:t>
            </w:r>
            <w:r w:rsidRPr="00275032">
              <w:rPr>
                <w:b/>
                <w:sz w:val="22"/>
                <w:szCs w:val="22"/>
              </w:rPr>
              <w:t xml:space="preserve">, </w:t>
            </w:r>
            <w:r w:rsidRPr="00275032">
              <w:rPr>
                <w:sz w:val="22"/>
                <w:szCs w:val="22"/>
              </w:rPr>
              <w:t>da Lei Federal nº 14.133/2021, de modo que todo</w:t>
            </w:r>
            <w:r w:rsidRPr="00275032">
              <w:rPr>
                <w:spacing w:val="40"/>
                <w:sz w:val="22"/>
                <w:szCs w:val="22"/>
              </w:rPr>
              <w:t xml:space="preserve"> </w:t>
            </w:r>
            <w:r w:rsidRPr="00275032">
              <w:rPr>
                <w:sz w:val="22"/>
                <w:szCs w:val="22"/>
              </w:rPr>
              <w:t>o material e mão de obra será por conta da contratada.</w:t>
            </w:r>
          </w:p>
          <w:p w14:paraId="77D57E6F" w14:textId="307694E5" w:rsidR="008D7E7D" w:rsidRDefault="00EC3F1D" w:rsidP="00EC3F1D">
            <w:pPr>
              <w:pStyle w:val="SemEspaamento"/>
              <w:ind w:left="0" w:hanging="2"/>
              <w:rPr>
                <w:rFonts w:ascii="Times New Roman" w:hAnsi="Times New Roman" w:cs="Times New Roman"/>
                <w:sz w:val="22"/>
                <w:szCs w:val="22"/>
              </w:rPr>
            </w:pPr>
            <w:r>
              <w:rPr>
                <w:rFonts w:ascii="Times New Roman" w:hAnsi="Times New Roman" w:cs="Times New Roman"/>
                <w:sz w:val="22"/>
                <w:szCs w:val="22"/>
              </w:rPr>
              <w:t xml:space="preserve">Os serviços serão prestados por empresa especializada no ramo, devidamente </w:t>
            </w:r>
            <w:r w:rsidR="008D7E7D" w:rsidRPr="00815FFC">
              <w:rPr>
                <w:rFonts w:ascii="Times New Roman" w:hAnsi="Times New Roman" w:cs="Times New Roman"/>
                <w:sz w:val="22"/>
                <w:szCs w:val="22"/>
              </w:rPr>
              <w:t>regulamentada e autorizada pelos órgãos competentes, em conformidade com a legislação vigente e padrões de sustentabilidad</w:t>
            </w:r>
            <w:r w:rsidR="008634CF">
              <w:rPr>
                <w:rFonts w:ascii="Times New Roman" w:hAnsi="Times New Roman" w:cs="Times New Roman"/>
                <w:sz w:val="22"/>
                <w:szCs w:val="22"/>
              </w:rPr>
              <w:t xml:space="preserve">e exigidos neste instrumento, no termo de referência e no edital de licitação. </w:t>
            </w:r>
          </w:p>
          <w:p w14:paraId="107D2178" w14:textId="77777777" w:rsidR="008D7E7D" w:rsidRPr="00815FFC" w:rsidRDefault="008D7E7D" w:rsidP="008D7E7D">
            <w:pPr>
              <w:pStyle w:val="SemEspaamento"/>
              <w:ind w:left="0" w:hanging="2"/>
              <w:rPr>
                <w:rFonts w:ascii="Times New Roman" w:hAnsi="Times New Roman" w:cs="Times New Roman"/>
                <w:sz w:val="22"/>
                <w:szCs w:val="22"/>
              </w:rPr>
            </w:pPr>
            <w:r w:rsidRPr="00815FFC">
              <w:rPr>
                <w:rFonts w:ascii="Times New Roman" w:hAnsi="Times New Roman" w:cs="Times New Roman"/>
                <w:sz w:val="22"/>
                <w:szCs w:val="22"/>
              </w:rPr>
              <w:t>A prestação dos serviços não gera vínculo empregatício entre os empregados da contratada e a Administração Municipal, vedando-se qualquer relação entre estes que caracterize pessoalidade e subordinação direta.</w:t>
            </w:r>
          </w:p>
          <w:p w14:paraId="2B79A075" w14:textId="77777777" w:rsidR="008D7E7D" w:rsidRPr="00815FFC" w:rsidRDefault="008D7E7D" w:rsidP="008D7E7D">
            <w:pPr>
              <w:pStyle w:val="SemEspaamento"/>
              <w:ind w:left="0" w:hanging="2"/>
              <w:rPr>
                <w:rFonts w:ascii="Times New Roman" w:hAnsi="Times New Roman" w:cs="Times New Roman"/>
                <w:sz w:val="22"/>
                <w:szCs w:val="22"/>
              </w:rPr>
            </w:pPr>
            <w:r w:rsidRPr="00815FFC">
              <w:rPr>
                <w:rFonts w:ascii="Times New Roman" w:hAnsi="Times New Roman" w:cs="Times New Roman"/>
                <w:sz w:val="22"/>
                <w:szCs w:val="22"/>
              </w:rPr>
              <w:t>A contratada fica responsável por qualquer infração, desvio de conduta ou falta grave que venha a cometer seus empregados durante a execução dos serviços contratados.</w:t>
            </w:r>
          </w:p>
          <w:p w14:paraId="10F7F049" w14:textId="77777777" w:rsidR="009C1745" w:rsidRDefault="008D7E7D" w:rsidP="00AE0762">
            <w:pPr>
              <w:pStyle w:val="SemEspaamento"/>
              <w:ind w:left="0" w:hanging="2"/>
              <w:rPr>
                <w:rFonts w:ascii="Times New Roman" w:hAnsi="Times New Roman" w:cs="Times New Roman"/>
                <w:sz w:val="22"/>
                <w:szCs w:val="22"/>
              </w:rPr>
            </w:pPr>
            <w:r w:rsidRPr="00815FFC">
              <w:rPr>
                <w:rFonts w:ascii="Times New Roman" w:hAnsi="Times New Roman" w:cs="Times New Roman"/>
                <w:sz w:val="22"/>
                <w:szCs w:val="22"/>
              </w:rPr>
              <w:t xml:space="preserve"> O objeto a ser contratado não poderá trazer danos aos profissionais que atuam nas dependências a serem reformadas. </w:t>
            </w:r>
          </w:p>
          <w:p w14:paraId="230DE932" w14:textId="028705D8" w:rsidR="00AE0762" w:rsidRPr="004B51B9" w:rsidRDefault="00AE0762" w:rsidP="00AE0762">
            <w:pPr>
              <w:pStyle w:val="SemEspaamento"/>
              <w:ind w:left="0" w:hanging="2"/>
              <w:rPr>
                <w:rFonts w:ascii="Times New Roman" w:hAnsi="Times New Roman" w:cs="Times New Roman"/>
                <w:sz w:val="22"/>
                <w:szCs w:val="22"/>
              </w:rPr>
            </w:pPr>
          </w:p>
        </w:tc>
      </w:tr>
      <w:tr w:rsidR="00830371" w:rsidRPr="004B51B9" w14:paraId="241690CD" w14:textId="77777777">
        <w:trPr>
          <w:jc w:val="center"/>
        </w:trPr>
        <w:tc>
          <w:tcPr>
            <w:tcW w:w="9570" w:type="dxa"/>
            <w:shd w:val="clear" w:color="auto" w:fill="D9D9D9"/>
          </w:tcPr>
          <w:p w14:paraId="5366A6B7" w14:textId="41E396C7" w:rsidR="00830371" w:rsidRPr="004B51B9" w:rsidRDefault="00542C22">
            <w:pPr>
              <w:spacing w:after="0"/>
              <w:ind w:left="0" w:hanging="2"/>
              <w:rPr>
                <w:rFonts w:ascii="Times New Roman" w:hAnsi="Times New Roman" w:cs="Times New Roman"/>
                <w:b/>
                <w:sz w:val="22"/>
                <w:szCs w:val="22"/>
              </w:rPr>
            </w:pPr>
            <w:r w:rsidRPr="004B51B9">
              <w:rPr>
                <w:rFonts w:ascii="Times New Roman" w:hAnsi="Times New Roman" w:cs="Times New Roman"/>
                <w:b/>
                <w:sz w:val="22"/>
                <w:szCs w:val="22"/>
              </w:rPr>
              <w:lastRenderedPageBreak/>
              <w:t>4</w:t>
            </w:r>
            <w:r w:rsidR="00B74E5E" w:rsidRPr="004B51B9">
              <w:rPr>
                <w:rFonts w:ascii="Times New Roman" w:hAnsi="Times New Roman" w:cs="Times New Roman"/>
                <w:b/>
                <w:sz w:val="22"/>
                <w:szCs w:val="22"/>
              </w:rPr>
              <w:t xml:space="preserve">. </w:t>
            </w:r>
            <w:r w:rsidR="00731385" w:rsidRPr="004B51B9">
              <w:rPr>
                <w:rFonts w:ascii="Times New Roman" w:hAnsi="Times New Roman" w:cs="Times New Roman"/>
                <w:b/>
                <w:sz w:val="22"/>
                <w:szCs w:val="22"/>
              </w:rPr>
              <w:t xml:space="preserve">Levantamento de mercado </w:t>
            </w:r>
          </w:p>
        </w:tc>
      </w:tr>
      <w:tr w:rsidR="003B4805" w:rsidRPr="004B51B9" w14:paraId="5B501A65" w14:textId="77777777">
        <w:trPr>
          <w:jc w:val="center"/>
        </w:trPr>
        <w:tc>
          <w:tcPr>
            <w:tcW w:w="9570" w:type="dxa"/>
          </w:tcPr>
          <w:p w14:paraId="1B612CB2" w14:textId="79FC72C4" w:rsidR="00585C36" w:rsidRDefault="00585C36" w:rsidP="00292BDC">
            <w:pPr>
              <w:spacing w:after="0" w:line="276" w:lineRule="auto"/>
              <w:ind w:leftChars="0" w:left="0" w:firstLineChars="0" w:firstLine="0"/>
              <w:rPr>
                <w:rFonts w:ascii="Times New Roman" w:hAnsi="Times New Roman" w:cs="Times New Roman"/>
                <w:b/>
                <w:sz w:val="22"/>
                <w:szCs w:val="22"/>
              </w:rPr>
            </w:pPr>
          </w:p>
          <w:p w14:paraId="6E598024" w14:textId="2B8FA906" w:rsidR="00AE0762" w:rsidRDefault="00942150" w:rsidP="00942150">
            <w:pPr>
              <w:pStyle w:val="SemEspaamento"/>
              <w:ind w:left="0" w:hanging="2"/>
              <w:rPr>
                <w:rFonts w:ascii="Times New Roman" w:hAnsi="Times New Roman" w:cs="Times New Roman"/>
                <w:sz w:val="22"/>
                <w:szCs w:val="22"/>
              </w:rPr>
            </w:pPr>
            <w:r w:rsidRPr="00942150">
              <w:rPr>
                <w:rFonts w:ascii="Times New Roman" w:hAnsi="Times New Roman" w:cs="Times New Roman"/>
                <w:sz w:val="22"/>
                <w:szCs w:val="22"/>
              </w:rPr>
              <w:t xml:space="preserve">O asfalto é conhecido por sua durabilidade, resistência e facilidade de manutenção, tornando-se uma escolha ideal </w:t>
            </w:r>
            <w:r>
              <w:rPr>
                <w:rFonts w:ascii="Times New Roman" w:hAnsi="Times New Roman" w:cs="Times New Roman"/>
                <w:sz w:val="22"/>
                <w:szCs w:val="22"/>
              </w:rPr>
              <w:t>para estradas sujeitas a</w:t>
            </w:r>
            <w:r w:rsidRPr="00942150">
              <w:rPr>
                <w:rFonts w:ascii="Times New Roman" w:hAnsi="Times New Roman" w:cs="Times New Roman"/>
                <w:sz w:val="22"/>
                <w:szCs w:val="22"/>
              </w:rPr>
              <w:t xml:space="preserve"> tráfego de veículos</w:t>
            </w:r>
            <w:r>
              <w:rPr>
                <w:rFonts w:ascii="Times New Roman" w:hAnsi="Times New Roman" w:cs="Times New Roman"/>
                <w:sz w:val="22"/>
                <w:szCs w:val="22"/>
              </w:rPr>
              <w:t xml:space="preserve"> em geral, como os dois trechos objetos deste documento, os quais são pontos iniciais de acesso à diversas comunidades do interior do Município de Belmonte. </w:t>
            </w:r>
            <w:r w:rsidRPr="00942150">
              <w:rPr>
                <w:rFonts w:ascii="Times New Roman" w:hAnsi="Times New Roman" w:cs="Times New Roman"/>
                <w:sz w:val="22"/>
                <w:szCs w:val="22"/>
              </w:rPr>
              <w:t>Ao optar pela pavimentação asfáltica, essa via interna experimentaria uma significativa melhoria em sua capacidade estrutural, tornando-se mais resistente ao desgaste causado pelo tráfego de veículos de passeio e caminhões. Isso resultaria em uma redução dos custos de manutenção a longo prazo e em menos interrupções no fluxo de tráfego devido a reparos constantes.</w:t>
            </w:r>
          </w:p>
          <w:p w14:paraId="6278B91D" w14:textId="1ABD6B24" w:rsidR="00942150" w:rsidRDefault="00995C0D" w:rsidP="002512B6">
            <w:pPr>
              <w:pStyle w:val="SemEspaamento"/>
              <w:ind w:left="0" w:hanging="2"/>
              <w:rPr>
                <w:rFonts w:ascii="Times New Roman" w:hAnsi="Times New Roman" w:cs="Times New Roman"/>
                <w:sz w:val="22"/>
                <w:szCs w:val="22"/>
              </w:rPr>
            </w:pPr>
            <w:r w:rsidRPr="00995C0D">
              <w:rPr>
                <w:rFonts w:ascii="Times New Roman" w:hAnsi="Times New Roman" w:cs="Times New Roman"/>
                <w:sz w:val="22"/>
                <w:szCs w:val="22"/>
              </w:rPr>
              <w:t>Além disso, a pavimentação asfáltica desse trecho traria benefícios econômicos substanciais para as comunidades abrangidas. A melhoria da infraestrutura rodoviária facilitaria o acesso a essas localidades, promovendo o desenvolvimento econômico por meio do aumento do turismo, do comércio local e da expansão das atividades agrícolas e industriais. Com uma via pavimentada de qualidade, os custos de transporte seriam reduzidos, facilitando a logística de insumos e produtos, estimulando, assim, o crescimento econômico das comunidades envolvidas.</w:t>
            </w:r>
            <w:r w:rsidR="00F67290">
              <w:rPr>
                <w:rFonts w:ascii="Times New Roman" w:hAnsi="Times New Roman" w:cs="Times New Roman"/>
                <w:sz w:val="22"/>
                <w:szCs w:val="22"/>
              </w:rPr>
              <w:t xml:space="preserve"> </w:t>
            </w:r>
          </w:p>
          <w:p w14:paraId="6FC3FA19" w14:textId="08AB8C4A" w:rsidR="00F67290" w:rsidRDefault="00F67290" w:rsidP="002512B6">
            <w:pPr>
              <w:pStyle w:val="SemEspaamento"/>
              <w:ind w:left="0" w:hanging="2"/>
              <w:rPr>
                <w:rFonts w:ascii="Times New Roman" w:hAnsi="Times New Roman" w:cs="Times New Roman"/>
                <w:sz w:val="22"/>
                <w:szCs w:val="22"/>
              </w:rPr>
            </w:pPr>
            <w:r>
              <w:rPr>
                <w:rFonts w:ascii="Times New Roman" w:hAnsi="Times New Roman" w:cs="Times New Roman"/>
                <w:sz w:val="22"/>
                <w:szCs w:val="22"/>
              </w:rPr>
              <w:t xml:space="preserve">Além disso, </w:t>
            </w:r>
            <w:r>
              <w:rPr>
                <w:rFonts w:ascii="Times New Roman" w:hAnsi="Times New Roman" w:cs="Times New Roman"/>
                <w:sz w:val="22"/>
                <w:szCs w:val="22"/>
              </w:rPr>
              <w:t xml:space="preserve">este projeto foi pensado de forma que tenha o melhor aproveitamento da utilização dos </w:t>
            </w:r>
            <w:r w:rsidRPr="00F67290">
              <w:rPr>
                <w:rFonts w:ascii="Times New Roman" w:hAnsi="Times New Roman" w:cs="Times New Roman"/>
                <w:sz w:val="22"/>
                <w:szCs w:val="22"/>
              </w:rPr>
              <w:t xml:space="preserve">recursos provenientes do processo SGP E SCC 18215/2023, portaria conjunta SGG/SEF 013-2024 DE 27 de março </w:t>
            </w:r>
            <w:r>
              <w:rPr>
                <w:rFonts w:ascii="Times New Roman" w:hAnsi="Times New Roman" w:cs="Times New Roman"/>
                <w:sz w:val="22"/>
                <w:szCs w:val="22"/>
              </w:rPr>
              <w:t>de</w:t>
            </w:r>
            <w:r w:rsidRPr="00F67290">
              <w:rPr>
                <w:rFonts w:ascii="Times New Roman" w:hAnsi="Times New Roman" w:cs="Times New Roman"/>
                <w:sz w:val="22"/>
                <w:szCs w:val="22"/>
              </w:rPr>
              <w:t xml:space="preserve"> 2024</w:t>
            </w:r>
            <w:r>
              <w:rPr>
                <w:rFonts w:ascii="Times New Roman" w:hAnsi="Times New Roman" w:cs="Times New Roman"/>
                <w:sz w:val="22"/>
                <w:szCs w:val="22"/>
              </w:rPr>
              <w:t>.</w:t>
            </w:r>
          </w:p>
          <w:p w14:paraId="10BDC58B" w14:textId="7A95DE29" w:rsidR="00942150" w:rsidRPr="004B51B9" w:rsidRDefault="00942150" w:rsidP="00942150">
            <w:pPr>
              <w:pStyle w:val="SemEspaamento"/>
              <w:ind w:left="0" w:hanging="2"/>
              <w:rPr>
                <w:rFonts w:ascii="Times New Roman" w:hAnsi="Times New Roman" w:cs="Times New Roman"/>
                <w:sz w:val="22"/>
                <w:szCs w:val="22"/>
              </w:rPr>
            </w:pPr>
          </w:p>
        </w:tc>
      </w:tr>
      <w:tr w:rsidR="003B4805" w:rsidRPr="004B51B9" w14:paraId="2D3EBB9C" w14:textId="77777777" w:rsidTr="00C47368">
        <w:trPr>
          <w:jc w:val="center"/>
        </w:trPr>
        <w:tc>
          <w:tcPr>
            <w:tcW w:w="9570" w:type="dxa"/>
            <w:tcBorders>
              <w:bottom w:val="single" w:sz="4" w:space="0" w:color="000000"/>
            </w:tcBorders>
            <w:shd w:val="clear" w:color="auto" w:fill="D9D9D9"/>
          </w:tcPr>
          <w:p w14:paraId="5ED50571" w14:textId="7B6ABB91" w:rsidR="003B4805" w:rsidRPr="004B51B9" w:rsidRDefault="003B4805" w:rsidP="003B4805">
            <w:pPr>
              <w:spacing w:after="0"/>
              <w:ind w:left="0" w:hanging="2"/>
              <w:jc w:val="left"/>
              <w:rPr>
                <w:rFonts w:ascii="Times New Roman" w:hAnsi="Times New Roman" w:cs="Times New Roman"/>
                <w:sz w:val="22"/>
                <w:szCs w:val="22"/>
              </w:rPr>
            </w:pPr>
            <w:r w:rsidRPr="004B51B9">
              <w:rPr>
                <w:rFonts w:ascii="Times New Roman" w:hAnsi="Times New Roman" w:cs="Times New Roman"/>
                <w:b/>
                <w:sz w:val="22"/>
                <w:szCs w:val="22"/>
              </w:rPr>
              <w:t>5. Estimativa das Quantidades a serem Contratadas</w:t>
            </w:r>
          </w:p>
        </w:tc>
      </w:tr>
      <w:tr w:rsidR="003B4805" w:rsidRPr="004B51B9" w14:paraId="759541E2" w14:textId="77777777" w:rsidTr="00762BB8">
        <w:trPr>
          <w:trHeight w:val="5784"/>
          <w:jc w:val="center"/>
        </w:trPr>
        <w:tc>
          <w:tcPr>
            <w:tcW w:w="9570" w:type="dxa"/>
          </w:tcPr>
          <w:p w14:paraId="70F181B6" w14:textId="37E746BE" w:rsidR="003B4805" w:rsidRPr="004B51B9" w:rsidRDefault="003B4805" w:rsidP="003B4805">
            <w:pPr>
              <w:spacing w:after="0"/>
              <w:ind w:leftChars="0" w:left="0" w:firstLineChars="0" w:firstLine="0"/>
              <w:rPr>
                <w:rFonts w:ascii="Times New Roman" w:hAnsi="Times New Roman" w:cs="Times New Roman"/>
              </w:rPr>
            </w:pPr>
            <w:r w:rsidRPr="004B51B9">
              <w:rPr>
                <w:rFonts w:ascii="Times New Roman" w:hAnsi="Times New Roman" w:cs="Times New Roman"/>
              </w:rPr>
              <w:t>Os serviços compreendem os seguintes itens:</w:t>
            </w:r>
          </w:p>
          <w:tbl>
            <w:tblPr>
              <w:tblStyle w:val="Tabelacomgrade"/>
              <w:tblW w:w="10591" w:type="dxa"/>
              <w:tblLayout w:type="fixed"/>
              <w:tblLook w:val="04A0" w:firstRow="1" w:lastRow="0" w:firstColumn="1" w:lastColumn="0" w:noHBand="0" w:noVBand="1"/>
            </w:tblPr>
            <w:tblGrid>
              <w:gridCol w:w="726"/>
              <w:gridCol w:w="5103"/>
              <w:gridCol w:w="850"/>
              <w:gridCol w:w="993"/>
              <w:gridCol w:w="2919"/>
            </w:tblGrid>
            <w:tr w:rsidR="00025900" w:rsidRPr="004B51B9" w14:paraId="313AC86A" w14:textId="3517B852" w:rsidTr="00762BB8">
              <w:tc>
                <w:tcPr>
                  <w:tcW w:w="726" w:type="dxa"/>
                  <w:tcBorders>
                    <w:bottom w:val="single" w:sz="4" w:space="0" w:color="auto"/>
                  </w:tcBorders>
                </w:tcPr>
                <w:p w14:paraId="5DF1A15C" w14:textId="0F5D1273" w:rsidR="00025900" w:rsidRPr="00025900" w:rsidRDefault="00025900" w:rsidP="003B4805">
                  <w:pPr>
                    <w:ind w:leftChars="0" w:left="0" w:firstLineChars="0" w:firstLine="0"/>
                    <w:rPr>
                      <w:rFonts w:ascii="Times New Roman" w:hAnsi="Times New Roman" w:cs="Times New Roman"/>
                      <w:sz w:val="20"/>
                      <w:szCs w:val="20"/>
                    </w:rPr>
                  </w:pPr>
                  <w:r w:rsidRPr="00025900">
                    <w:rPr>
                      <w:rFonts w:ascii="Times New Roman" w:hAnsi="Times New Roman" w:cs="Times New Roman"/>
                      <w:sz w:val="20"/>
                      <w:szCs w:val="20"/>
                    </w:rPr>
                    <w:t>ITEM</w:t>
                  </w:r>
                </w:p>
              </w:tc>
              <w:tc>
                <w:tcPr>
                  <w:tcW w:w="5103" w:type="dxa"/>
                  <w:tcBorders>
                    <w:bottom w:val="single" w:sz="4" w:space="0" w:color="auto"/>
                  </w:tcBorders>
                </w:tcPr>
                <w:p w14:paraId="19C8334C" w14:textId="53B4ECA7" w:rsidR="00025900" w:rsidRPr="004B51B9" w:rsidRDefault="00025900" w:rsidP="003B4805">
                  <w:pPr>
                    <w:ind w:leftChars="0" w:left="0" w:firstLineChars="0" w:firstLine="0"/>
                    <w:rPr>
                      <w:rFonts w:ascii="Times New Roman" w:hAnsi="Times New Roman" w:cs="Times New Roman"/>
                    </w:rPr>
                  </w:pPr>
                  <w:r w:rsidRPr="004B51B9">
                    <w:rPr>
                      <w:rFonts w:ascii="Times New Roman" w:hAnsi="Times New Roman" w:cs="Times New Roman"/>
                    </w:rPr>
                    <w:t>ESPECIFICAÇÃO</w:t>
                  </w:r>
                </w:p>
              </w:tc>
              <w:tc>
                <w:tcPr>
                  <w:tcW w:w="850" w:type="dxa"/>
                  <w:tcBorders>
                    <w:bottom w:val="single" w:sz="4" w:space="0" w:color="auto"/>
                  </w:tcBorders>
                </w:tcPr>
                <w:p w14:paraId="30649B2A" w14:textId="7024C28D" w:rsidR="00025900" w:rsidRPr="004B51B9" w:rsidRDefault="00025900" w:rsidP="003B4805">
                  <w:pPr>
                    <w:ind w:leftChars="0" w:left="0" w:firstLineChars="0" w:firstLine="0"/>
                    <w:rPr>
                      <w:rFonts w:ascii="Times New Roman" w:hAnsi="Times New Roman" w:cs="Times New Roman"/>
                    </w:rPr>
                  </w:pPr>
                  <w:r w:rsidRPr="004B51B9">
                    <w:rPr>
                      <w:rFonts w:ascii="Times New Roman" w:hAnsi="Times New Roman" w:cs="Times New Roman"/>
                    </w:rPr>
                    <w:t>UND</w:t>
                  </w:r>
                </w:p>
              </w:tc>
              <w:tc>
                <w:tcPr>
                  <w:tcW w:w="993" w:type="dxa"/>
                  <w:tcBorders>
                    <w:bottom w:val="single" w:sz="4" w:space="0" w:color="auto"/>
                  </w:tcBorders>
                </w:tcPr>
                <w:p w14:paraId="1EA168B6" w14:textId="17BE95E3" w:rsidR="00025900" w:rsidRPr="004B51B9" w:rsidRDefault="00025900" w:rsidP="003B4805">
                  <w:pPr>
                    <w:ind w:leftChars="0" w:left="0" w:firstLineChars="0" w:firstLine="0"/>
                    <w:rPr>
                      <w:rFonts w:ascii="Times New Roman" w:hAnsi="Times New Roman" w:cs="Times New Roman"/>
                    </w:rPr>
                  </w:pPr>
                  <w:r w:rsidRPr="004B51B9">
                    <w:rPr>
                      <w:rFonts w:ascii="Times New Roman" w:hAnsi="Times New Roman" w:cs="Times New Roman"/>
                    </w:rPr>
                    <w:t>QTDE</w:t>
                  </w:r>
                </w:p>
              </w:tc>
              <w:tc>
                <w:tcPr>
                  <w:tcW w:w="2919" w:type="dxa"/>
                  <w:tcBorders>
                    <w:bottom w:val="single" w:sz="4" w:space="0" w:color="auto"/>
                  </w:tcBorders>
                </w:tcPr>
                <w:p w14:paraId="6A06EB5E" w14:textId="600FE32B" w:rsidR="00025900" w:rsidRPr="004B51B9" w:rsidRDefault="00025900" w:rsidP="003B4805">
                  <w:pPr>
                    <w:ind w:leftChars="0" w:left="0" w:firstLineChars="0" w:firstLine="0"/>
                    <w:rPr>
                      <w:rFonts w:ascii="Times New Roman" w:hAnsi="Times New Roman" w:cs="Times New Roman"/>
                    </w:rPr>
                  </w:pPr>
                  <w:r>
                    <w:rPr>
                      <w:rFonts w:ascii="Times New Roman" w:hAnsi="Times New Roman" w:cs="Times New Roman"/>
                    </w:rPr>
                    <w:t>VALOR</w:t>
                  </w:r>
                  <w:r w:rsidR="0094287C">
                    <w:rPr>
                      <w:rFonts w:ascii="Times New Roman" w:hAnsi="Times New Roman" w:cs="Times New Roman"/>
                    </w:rPr>
                    <w:t xml:space="preserve"> UNIT.</w:t>
                  </w:r>
                </w:p>
              </w:tc>
            </w:tr>
            <w:tr w:rsidR="00025900" w:rsidRPr="004B51B9" w14:paraId="7E91A0DC" w14:textId="26805D3A" w:rsidTr="00762BB8">
              <w:tc>
                <w:tcPr>
                  <w:tcW w:w="726" w:type="dxa"/>
                </w:tcPr>
                <w:p w14:paraId="6F7A6F67" w14:textId="67B6E90C" w:rsidR="00025900" w:rsidRPr="004B51B9" w:rsidRDefault="00025900" w:rsidP="003B4805">
                  <w:pPr>
                    <w:ind w:leftChars="0" w:left="0" w:firstLineChars="0" w:firstLine="0"/>
                    <w:rPr>
                      <w:rFonts w:ascii="Times New Roman" w:hAnsi="Times New Roman" w:cs="Times New Roman"/>
                    </w:rPr>
                  </w:pPr>
                  <w:r w:rsidRPr="004B51B9">
                    <w:rPr>
                      <w:rFonts w:ascii="Times New Roman" w:hAnsi="Times New Roman" w:cs="Times New Roman"/>
                    </w:rPr>
                    <w:t>1</w:t>
                  </w:r>
                </w:p>
              </w:tc>
              <w:tc>
                <w:tcPr>
                  <w:tcW w:w="5103" w:type="dxa"/>
                </w:tcPr>
                <w:p w14:paraId="4710BF06" w14:textId="1895D5C3" w:rsidR="00025900" w:rsidRPr="00762BB8" w:rsidRDefault="00F86A2D" w:rsidP="00F67290">
                  <w:pPr>
                    <w:pStyle w:val="Ttulo1"/>
                    <w:shd w:val="clear" w:color="auto" w:fill="FFFFFF"/>
                    <w:spacing w:before="0"/>
                    <w:ind w:left="0" w:hanging="2"/>
                    <w:rPr>
                      <w:rFonts w:ascii="Times New Roman" w:hAnsi="Times New Roman" w:cs="Times New Roman"/>
                      <w:sz w:val="22"/>
                      <w:szCs w:val="22"/>
                    </w:rPr>
                  </w:pPr>
                  <w:r w:rsidRPr="00762BB8">
                    <w:rPr>
                      <w:rFonts w:ascii="Times New Roman" w:hAnsi="Times New Roman" w:cs="Times New Roman"/>
                      <w:sz w:val="22"/>
                      <w:szCs w:val="22"/>
                    </w:rPr>
                    <w:t>CONTRATAÇÃO DE EMPRESA PARA PRESTAÇÃO DE SERVIÇOS DE MÃO DE OBRA COM FORNECIMENTO DE MATERIAIS PARA EXECUÇÃO DE PAVIMENTAÇÃO ASF</w:t>
                  </w:r>
                  <w:r w:rsidR="003F6DAC" w:rsidRPr="00762BB8">
                    <w:rPr>
                      <w:rFonts w:ascii="Times New Roman" w:hAnsi="Times New Roman" w:cs="Times New Roman"/>
                      <w:sz w:val="22"/>
                      <w:szCs w:val="22"/>
                    </w:rPr>
                    <w:t xml:space="preserve"> </w:t>
                  </w:r>
                  <w:r w:rsidRPr="00762BB8">
                    <w:rPr>
                      <w:rFonts w:ascii="Times New Roman" w:hAnsi="Times New Roman" w:cs="Times New Roman"/>
                      <w:sz w:val="22"/>
                      <w:szCs w:val="22"/>
                    </w:rPr>
                    <w:t xml:space="preserve">ÁLTICA EM C.B.U.Q., DRENAGEM PLUVIAL E SINALIZAÇÃO VIÁRIA, EM DOIS TRECHOS DA ESTRADA MUNICIPAL, SENDO UM TRECHO ENTRE </w:t>
                  </w:r>
                  <w:r w:rsidR="00F67290" w:rsidRPr="00762BB8">
                    <w:rPr>
                      <w:rFonts w:ascii="Times New Roman" w:hAnsi="Times New Roman" w:cs="Times New Roman"/>
                      <w:sz w:val="22"/>
                      <w:szCs w:val="22"/>
                    </w:rPr>
                    <w:t>A ESTACA E0 E A ESTACA E49</w:t>
                  </w:r>
                  <w:r w:rsidRPr="00762BB8">
                    <w:rPr>
                      <w:rFonts w:ascii="Times New Roman" w:hAnsi="Times New Roman" w:cs="Times New Roman"/>
                      <w:sz w:val="22"/>
                      <w:szCs w:val="22"/>
                    </w:rPr>
                    <w:t>, E OUTRO TRECHO ENTRE A ESTACA E0 E A ESTACA</w:t>
                  </w:r>
                  <w:r w:rsidR="00F67290" w:rsidRPr="00762BB8">
                    <w:rPr>
                      <w:rFonts w:ascii="Times New Roman" w:hAnsi="Times New Roman" w:cs="Times New Roman"/>
                      <w:sz w:val="22"/>
                      <w:szCs w:val="22"/>
                    </w:rPr>
                    <w:t xml:space="preserve"> E43</w:t>
                  </w:r>
                  <w:r w:rsidRPr="00762BB8">
                    <w:rPr>
                      <w:rFonts w:ascii="Times New Roman" w:hAnsi="Times New Roman" w:cs="Times New Roman"/>
                      <w:sz w:val="22"/>
                      <w:szCs w:val="22"/>
                    </w:rPr>
                    <w:t xml:space="preserve">, PERFAZENDO A ÁREA TOTAL A PAVIMENTAR DE </w:t>
                  </w:r>
                  <w:r w:rsidR="00F67290" w:rsidRPr="00762BB8">
                    <w:rPr>
                      <w:rFonts w:ascii="Times New Roman" w:hAnsi="Times New Roman" w:cs="Times New Roman"/>
                      <w:sz w:val="22"/>
                      <w:szCs w:val="22"/>
                    </w:rPr>
                    <w:t>13.036,59</w:t>
                  </w:r>
                  <w:r w:rsidRPr="00762BB8">
                    <w:rPr>
                      <w:rFonts w:ascii="Times New Roman" w:hAnsi="Times New Roman" w:cs="Times New Roman"/>
                      <w:sz w:val="22"/>
                      <w:szCs w:val="22"/>
                    </w:rPr>
                    <w:t>M²,</w:t>
                  </w:r>
                  <w:r w:rsidRPr="00762BB8">
                    <w:rPr>
                      <w:rFonts w:ascii="Times New Roman" w:hAnsi="Times New Roman" w:cs="Times New Roman"/>
                      <w:color w:val="FF0000"/>
                      <w:sz w:val="22"/>
                      <w:szCs w:val="22"/>
                    </w:rPr>
                    <w:t xml:space="preserve"> </w:t>
                  </w:r>
                  <w:r w:rsidRPr="00762BB8">
                    <w:rPr>
                      <w:rFonts w:ascii="Times New Roman" w:hAnsi="Times New Roman" w:cs="Times New Roman"/>
                      <w:sz w:val="22"/>
                      <w:szCs w:val="22"/>
                    </w:rPr>
                    <w:t>CONFORME PROCESSO SGP e SCC 18215/2023, PORTARIA CONJUNTA SGG/SEF 013-2024 DE 27 DE MARÇO DE 2024, E DE ACORDO COM OS PROJETOS, MEMORIAL DESCRITIVO, ORÇAMENTOS, CRONOGRAMA FÍSICO FINANCEIRO E ANEXO I - TERMO DE REFERÊNCIA DO EDITAL.</w:t>
                  </w:r>
                </w:p>
              </w:tc>
              <w:tc>
                <w:tcPr>
                  <w:tcW w:w="850" w:type="dxa"/>
                </w:tcPr>
                <w:p w14:paraId="40B0D415" w14:textId="77777777" w:rsidR="00025900" w:rsidRDefault="00025900" w:rsidP="003B4805">
                  <w:pPr>
                    <w:ind w:leftChars="0" w:left="0" w:firstLineChars="0" w:firstLine="0"/>
                    <w:rPr>
                      <w:rFonts w:ascii="Times New Roman" w:hAnsi="Times New Roman" w:cs="Times New Roman"/>
                    </w:rPr>
                  </w:pPr>
                </w:p>
                <w:p w14:paraId="54C3C884" w14:textId="77777777" w:rsidR="00025900" w:rsidRDefault="00025900" w:rsidP="003B4805">
                  <w:pPr>
                    <w:ind w:leftChars="0" w:left="0" w:firstLineChars="0" w:firstLine="0"/>
                    <w:rPr>
                      <w:rFonts w:ascii="Times New Roman" w:hAnsi="Times New Roman" w:cs="Times New Roman"/>
                    </w:rPr>
                  </w:pPr>
                </w:p>
                <w:p w14:paraId="1F4E76C8" w14:textId="77777777" w:rsidR="00025900" w:rsidRDefault="00025900" w:rsidP="003B4805">
                  <w:pPr>
                    <w:ind w:leftChars="0" w:left="0" w:firstLineChars="0" w:firstLine="0"/>
                    <w:rPr>
                      <w:rFonts w:ascii="Times New Roman" w:hAnsi="Times New Roman" w:cs="Times New Roman"/>
                    </w:rPr>
                  </w:pPr>
                </w:p>
                <w:p w14:paraId="5CAA76D0" w14:textId="77777777" w:rsidR="00025900" w:rsidRDefault="00025900" w:rsidP="003B4805">
                  <w:pPr>
                    <w:ind w:leftChars="0" w:left="0" w:firstLineChars="0" w:firstLine="0"/>
                    <w:rPr>
                      <w:rFonts w:ascii="Times New Roman" w:hAnsi="Times New Roman" w:cs="Times New Roman"/>
                    </w:rPr>
                  </w:pPr>
                </w:p>
                <w:p w14:paraId="29EEDF85" w14:textId="77777777" w:rsidR="00025900" w:rsidRDefault="00025900" w:rsidP="003B4805">
                  <w:pPr>
                    <w:ind w:leftChars="0" w:left="0" w:firstLineChars="0" w:firstLine="0"/>
                    <w:rPr>
                      <w:rFonts w:ascii="Times New Roman" w:hAnsi="Times New Roman" w:cs="Times New Roman"/>
                    </w:rPr>
                  </w:pPr>
                </w:p>
                <w:p w14:paraId="70A22107" w14:textId="77777777" w:rsidR="00025900" w:rsidRDefault="00025900" w:rsidP="003B4805">
                  <w:pPr>
                    <w:ind w:leftChars="0" w:left="0" w:firstLineChars="0" w:firstLine="0"/>
                    <w:rPr>
                      <w:rFonts w:ascii="Times New Roman" w:hAnsi="Times New Roman" w:cs="Times New Roman"/>
                    </w:rPr>
                  </w:pPr>
                </w:p>
                <w:p w14:paraId="446FE4D3" w14:textId="77777777" w:rsidR="00025900" w:rsidRDefault="00025900" w:rsidP="003B4805">
                  <w:pPr>
                    <w:ind w:leftChars="0" w:left="0" w:firstLineChars="0" w:firstLine="0"/>
                    <w:rPr>
                      <w:rFonts w:ascii="Times New Roman" w:hAnsi="Times New Roman" w:cs="Times New Roman"/>
                    </w:rPr>
                  </w:pPr>
                </w:p>
                <w:p w14:paraId="04571134" w14:textId="77777777" w:rsidR="00025900" w:rsidRDefault="00025900" w:rsidP="003B4805">
                  <w:pPr>
                    <w:ind w:leftChars="0" w:left="0" w:firstLineChars="0" w:firstLine="0"/>
                    <w:rPr>
                      <w:rFonts w:ascii="Times New Roman" w:hAnsi="Times New Roman" w:cs="Times New Roman"/>
                    </w:rPr>
                  </w:pPr>
                </w:p>
                <w:p w14:paraId="10C1BB5B" w14:textId="77777777" w:rsidR="00295EC5" w:rsidRDefault="00295EC5" w:rsidP="003B4805">
                  <w:pPr>
                    <w:ind w:leftChars="0" w:left="0" w:firstLineChars="0" w:firstLine="0"/>
                    <w:rPr>
                      <w:rFonts w:ascii="Times New Roman" w:hAnsi="Times New Roman" w:cs="Times New Roman"/>
                    </w:rPr>
                  </w:pPr>
                </w:p>
                <w:p w14:paraId="45895D73" w14:textId="77777777" w:rsidR="0094287C" w:rsidRDefault="0094287C" w:rsidP="003B4805">
                  <w:pPr>
                    <w:ind w:leftChars="0" w:left="0" w:firstLineChars="0" w:firstLine="0"/>
                    <w:rPr>
                      <w:rFonts w:ascii="Times New Roman" w:hAnsi="Times New Roman" w:cs="Times New Roman"/>
                    </w:rPr>
                  </w:pPr>
                </w:p>
                <w:p w14:paraId="4F09E3B8" w14:textId="77777777" w:rsidR="0094287C" w:rsidRDefault="0094287C" w:rsidP="003B4805">
                  <w:pPr>
                    <w:ind w:leftChars="0" w:left="0" w:firstLineChars="0" w:firstLine="0"/>
                    <w:rPr>
                      <w:rFonts w:ascii="Times New Roman" w:hAnsi="Times New Roman" w:cs="Times New Roman"/>
                    </w:rPr>
                  </w:pPr>
                </w:p>
                <w:p w14:paraId="222469F8" w14:textId="77777777" w:rsidR="0080645A" w:rsidRDefault="0080645A" w:rsidP="003B4805">
                  <w:pPr>
                    <w:ind w:leftChars="0" w:left="0" w:firstLineChars="0" w:firstLine="0"/>
                    <w:rPr>
                      <w:rFonts w:ascii="Times New Roman" w:hAnsi="Times New Roman" w:cs="Times New Roman"/>
                    </w:rPr>
                  </w:pPr>
                </w:p>
                <w:p w14:paraId="38E13810" w14:textId="77777777" w:rsidR="00A60165" w:rsidRDefault="00A60165" w:rsidP="003B4805">
                  <w:pPr>
                    <w:ind w:leftChars="0" w:left="0" w:firstLineChars="0" w:firstLine="0"/>
                    <w:rPr>
                      <w:rFonts w:ascii="Times New Roman" w:hAnsi="Times New Roman" w:cs="Times New Roman"/>
                    </w:rPr>
                  </w:pPr>
                </w:p>
                <w:p w14:paraId="44F891AD" w14:textId="6B8CE5AE" w:rsidR="00BE6591" w:rsidRDefault="00BE6591" w:rsidP="003B4805">
                  <w:pPr>
                    <w:ind w:leftChars="0" w:left="0" w:firstLineChars="0" w:firstLine="0"/>
                    <w:rPr>
                      <w:rFonts w:ascii="Times New Roman" w:hAnsi="Times New Roman" w:cs="Times New Roman"/>
                    </w:rPr>
                  </w:pPr>
                </w:p>
                <w:p w14:paraId="17544431" w14:textId="77777777" w:rsidR="002214FA" w:rsidRDefault="002214FA" w:rsidP="003B4805">
                  <w:pPr>
                    <w:ind w:leftChars="0" w:left="0" w:firstLineChars="0" w:firstLine="0"/>
                    <w:rPr>
                      <w:rFonts w:ascii="Times New Roman" w:hAnsi="Times New Roman" w:cs="Times New Roman"/>
                    </w:rPr>
                  </w:pPr>
                </w:p>
                <w:p w14:paraId="6A2CA217" w14:textId="77777777" w:rsidR="007E4AAA" w:rsidRDefault="007E4AAA" w:rsidP="003B4805">
                  <w:pPr>
                    <w:ind w:leftChars="0" w:left="0" w:firstLineChars="0" w:firstLine="0"/>
                    <w:rPr>
                      <w:rFonts w:ascii="Times New Roman" w:hAnsi="Times New Roman" w:cs="Times New Roman"/>
                    </w:rPr>
                  </w:pPr>
                </w:p>
                <w:p w14:paraId="687D25B7" w14:textId="0F527A5B" w:rsidR="00025900" w:rsidRPr="004B51B9" w:rsidRDefault="00025900" w:rsidP="003B4805">
                  <w:pPr>
                    <w:ind w:leftChars="0" w:left="0" w:firstLineChars="0" w:firstLine="0"/>
                    <w:rPr>
                      <w:rFonts w:ascii="Times New Roman" w:hAnsi="Times New Roman" w:cs="Times New Roman"/>
                    </w:rPr>
                  </w:pPr>
                  <w:r w:rsidRPr="004B51B9">
                    <w:rPr>
                      <w:rFonts w:ascii="Times New Roman" w:hAnsi="Times New Roman" w:cs="Times New Roman"/>
                    </w:rPr>
                    <w:t>UND</w:t>
                  </w:r>
                </w:p>
              </w:tc>
              <w:tc>
                <w:tcPr>
                  <w:tcW w:w="993" w:type="dxa"/>
                  <w:tcBorders>
                    <w:right w:val="nil"/>
                  </w:tcBorders>
                  <w:shd w:val="clear" w:color="auto" w:fill="auto"/>
                </w:tcPr>
                <w:p w14:paraId="43782CD7" w14:textId="77777777" w:rsidR="0080645A" w:rsidRDefault="0080645A" w:rsidP="003B4805">
                  <w:pPr>
                    <w:ind w:leftChars="0" w:left="0" w:firstLineChars="0" w:firstLine="0"/>
                    <w:jc w:val="center"/>
                    <w:rPr>
                      <w:rFonts w:ascii="Times New Roman" w:hAnsi="Times New Roman" w:cs="Times New Roman"/>
                    </w:rPr>
                  </w:pPr>
                </w:p>
                <w:p w14:paraId="31B045CB" w14:textId="77777777" w:rsidR="0080645A" w:rsidRDefault="0080645A" w:rsidP="003B4805">
                  <w:pPr>
                    <w:ind w:leftChars="0" w:left="0" w:firstLineChars="0" w:firstLine="0"/>
                    <w:jc w:val="center"/>
                    <w:rPr>
                      <w:rFonts w:ascii="Times New Roman" w:hAnsi="Times New Roman" w:cs="Times New Roman"/>
                    </w:rPr>
                  </w:pPr>
                </w:p>
                <w:p w14:paraId="05A49EDC" w14:textId="77777777" w:rsidR="0080645A" w:rsidRDefault="0080645A" w:rsidP="003B4805">
                  <w:pPr>
                    <w:ind w:leftChars="0" w:left="0" w:firstLineChars="0" w:firstLine="0"/>
                    <w:jc w:val="center"/>
                    <w:rPr>
                      <w:rFonts w:ascii="Times New Roman" w:hAnsi="Times New Roman" w:cs="Times New Roman"/>
                    </w:rPr>
                  </w:pPr>
                </w:p>
                <w:p w14:paraId="1BFDFC17" w14:textId="77777777" w:rsidR="0080645A" w:rsidRDefault="0080645A" w:rsidP="003B4805">
                  <w:pPr>
                    <w:ind w:leftChars="0" w:left="0" w:firstLineChars="0" w:firstLine="0"/>
                    <w:jc w:val="center"/>
                    <w:rPr>
                      <w:rFonts w:ascii="Times New Roman" w:hAnsi="Times New Roman" w:cs="Times New Roman"/>
                    </w:rPr>
                  </w:pPr>
                </w:p>
                <w:p w14:paraId="58D674D7" w14:textId="77777777" w:rsidR="0080645A" w:rsidRDefault="0080645A" w:rsidP="003B4805">
                  <w:pPr>
                    <w:ind w:leftChars="0" w:left="0" w:firstLineChars="0" w:firstLine="0"/>
                    <w:jc w:val="center"/>
                    <w:rPr>
                      <w:rFonts w:ascii="Times New Roman" w:hAnsi="Times New Roman" w:cs="Times New Roman"/>
                    </w:rPr>
                  </w:pPr>
                </w:p>
                <w:p w14:paraId="4D433DC1" w14:textId="77777777" w:rsidR="0080645A" w:rsidRDefault="0080645A" w:rsidP="003B4805">
                  <w:pPr>
                    <w:ind w:leftChars="0" w:left="0" w:firstLineChars="0" w:firstLine="0"/>
                    <w:jc w:val="center"/>
                    <w:rPr>
                      <w:rFonts w:ascii="Times New Roman" w:hAnsi="Times New Roman" w:cs="Times New Roman"/>
                    </w:rPr>
                  </w:pPr>
                </w:p>
                <w:p w14:paraId="7F868041" w14:textId="77777777" w:rsidR="0080645A" w:rsidRDefault="0080645A" w:rsidP="003B4805">
                  <w:pPr>
                    <w:ind w:leftChars="0" w:left="0" w:firstLineChars="0" w:firstLine="0"/>
                    <w:jc w:val="center"/>
                    <w:rPr>
                      <w:rFonts w:ascii="Times New Roman" w:hAnsi="Times New Roman" w:cs="Times New Roman"/>
                    </w:rPr>
                  </w:pPr>
                </w:p>
                <w:p w14:paraId="3FA2CC28" w14:textId="77777777" w:rsidR="0080645A" w:rsidRDefault="0080645A" w:rsidP="003B4805">
                  <w:pPr>
                    <w:ind w:leftChars="0" w:left="0" w:firstLineChars="0" w:firstLine="0"/>
                    <w:jc w:val="center"/>
                    <w:rPr>
                      <w:rFonts w:ascii="Times New Roman" w:hAnsi="Times New Roman" w:cs="Times New Roman"/>
                    </w:rPr>
                  </w:pPr>
                </w:p>
                <w:p w14:paraId="16F36363" w14:textId="77777777" w:rsidR="0080645A" w:rsidRDefault="0080645A" w:rsidP="003B4805">
                  <w:pPr>
                    <w:ind w:leftChars="0" w:left="0" w:firstLineChars="0" w:firstLine="0"/>
                    <w:jc w:val="center"/>
                    <w:rPr>
                      <w:rFonts w:ascii="Times New Roman" w:hAnsi="Times New Roman" w:cs="Times New Roman"/>
                    </w:rPr>
                  </w:pPr>
                </w:p>
                <w:p w14:paraId="7157D3D5" w14:textId="3627CD91" w:rsidR="0080645A" w:rsidRDefault="0080645A" w:rsidP="003B4805">
                  <w:pPr>
                    <w:ind w:leftChars="0" w:left="0" w:firstLineChars="0" w:firstLine="0"/>
                    <w:jc w:val="center"/>
                    <w:rPr>
                      <w:rFonts w:ascii="Times New Roman" w:hAnsi="Times New Roman" w:cs="Times New Roman"/>
                    </w:rPr>
                  </w:pPr>
                </w:p>
                <w:p w14:paraId="30061409" w14:textId="77777777" w:rsidR="00762BB8" w:rsidRDefault="00762BB8" w:rsidP="003B4805">
                  <w:pPr>
                    <w:ind w:leftChars="0" w:left="0" w:firstLineChars="0" w:firstLine="0"/>
                    <w:jc w:val="center"/>
                    <w:rPr>
                      <w:rFonts w:ascii="Times New Roman" w:hAnsi="Times New Roman" w:cs="Times New Roman"/>
                    </w:rPr>
                  </w:pPr>
                </w:p>
                <w:p w14:paraId="71D52933" w14:textId="77777777" w:rsidR="00E46A29" w:rsidRDefault="00E46A29" w:rsidP="003B4805">
                  <w:pPr>
                    <w:ind w:leftChars="0" w:left="0" w:firstLineChars="0" w:firstLine="0"/>
                    <w:jc w:val="center"/>
                    <w:rPr>
                      <w:rFonts w:ascii="Times New Roman" w:hAnsi="Times New Roman" w:cs="Times New Roman"/>
                    </w:rPr>
                  </w:pPr>
                </w:p>
                <w:p w14:paraId="148A0516" w14:textId="77777777" w:rsidR="00BE6591" w:rsidRDefault="00BE6591" w:rsidP="003B4805">
                  <w:pPr>
                    <w:ind w:leftChars="0" w:left="0" w:firstLineChars="0" w:firstLine="0"/>
                    <w:jc w:val="center"/>
                    <w:rPr>
                      <w:rFonts w:ascii="Times New Roman" w:hAnsi="Times New Roman" w:cs="Times New Roman"/>
                    </w:rPr>
                  </w:pPr>
                </w:p>
                <w:p w14:paraId="0F814CA9" w14:textId="16C8C892" w:rsidR="00BE6591" w:rsidRDefault="00BE6591" w:rsidP="003B4805">
                  <w:pPr>
                    <w:ind w:leftChars="0" w:left="0" w:firstLineChars="0" w:firstLine="0"/>
                    <w:jc w:val="center"/>
                    <w:rPr>
                      <w:rFonts w:ascii="Times New Roman" w:hAnsi="Times New Roman" w:cs="Times New Roman"/>
                    </w:rPr>
                  </w:pPr>
                </w:p>
                <w:p w14:paraId="2FC3486E" w14:textId="77777777" w:rsidR="002214FA" w:rsidRDefault="002214FA" w:rsidP="003B4805">
                  <w:pPr>
                    <w:ind w:leftChars="0" w:left="0" w:firstLineChars="0" w:firstLine="0"/>
                    <w:jc w:val="center"/>
                    <w:rPr>
                      <w:rFonts w:ascii="Times New Roman" w:hAnsi="Times New Roman" w:cs="Times New Roman"/>
                    </w:rPr>
                  </w:pPr>
                </w:p>
                <w:p w14:paraId="0AE172D9" w14:textId="77777777" w:rsidR="007E4AAA" w:rsidRDefault="007E4AAA" w:rsidP="003B4805">
                  <w:pPr>
                    <w:ind w:leftChars="0" w:left="0" w:firstLineChars="0" w:firstLine="0"/>
                    <w:jc w:val="center"/>
                    <w:rPr>
                      <w:rFonts w:ascii="Times New Roman" w:hAnsi="Times New Roman" w:cs="Times New Roman"/>
                    </w:rPr>
                  </w:pPr>
                </w:p>
                <w:p w14:paraId="241CC3D6" w14:textId="4D532C90" w:rsidR="00025900" w:rsidRPr="007C5EBC" w:rsidRDefault="0080645A" w:rsidP="003B4805">
                  <w:pPr>
                    <w:ind w:leftChars="0" w:left="0" w:firstLineChars="0" w:firstLine="0"/>
                    <w:jc w:val="center"/>
                    <w:rPr>
                      <w:rFonts w:ascii="Times New Roman" w:hAnsi="Times New Roman" w:cs="Times New Roman"/>
                    </w:rPr>
                  </w:pPr>
                  <w:r>
                    <w:rPr>
                      <w:rFonts w:ascii="Times New Roman" w:hAnsi="Times New Roman" w:cs="Times New Roman"/>
                    </w:rPr>
                    <w:t>1</w:t>
                  </w:r>
                </w:p>
              </w:tc>
              <w:tc>
                <w:tcPr>
                  <w:tcW w:w="2919" w:type="dxa"/>
                  <w:tcBorders>
                    <w:right w:val="nil"/>
                  </w:tcBorders>
                </w:tcPr>
                <w:p w14:paraId="251CF3D9" w14:textId="77777777" w:rsidR="00295EC5" w:rsidRPr="007C5EBC" w:rsidRDefault="00295EC5" w:rsidP="00025900">
                  <w:pPr>
                    <w:ind w:leftChars="0" w:left="0" w:firstLineChars="0" w:firstLine="0"/>
                    <w:rPr>
                      <w:rFonts w:ascii="Times New Roman" w:hAnsi="Times New Roman" w:cs="Times New Roman"/>
                    </w:rPr>
                  </w:pPr>
                </w:p>
                <w:p w14:paraId="0405A833" w14:textId="77777777" w:rsidR="00295EC5" w:rsidRPr="007C5EBC" w:rsidRDefault="00295EC5" w:rsidP="00025900">
                  <w:pPr>
                    <w:ind w:leftChars="0" w:left="0" w:firstLineChars="0" w:firstLine="0"/>
                    <w:rPr>
                      <w:rFonts w:ascii="Times New Roman" w:hAnsi="Times New Roman" w:cs="Times New Roman"/>
                    </w:rPr>
                  </w:pPr>
                </w:p>
                <w:p w14:paraId="22A6A74C" w14:textId="77777777" w:rsidR="00295EC5" w:rsidRPr="007C5EBC" w:rsidRDefault="00295EC5" w:rsidP="00025900">
                  <w:pPr>
                    <w:ind w:leftChars="0" w:left="0" w:firstLineChars="0" w:firstLine="0"/>
                    <w:rPr>
                      <w:rFonts w:ascii="Times New Roman" w:hAnsi="Times New Roman" w:cs="Times New Roman"/>
                    </w:rPr>
                  </w:pPr>
                </w:p>
                <w:p w14:paraId="612FEBB1" w14:textId="77777777" w:rsidR="00295EC5" w:rsidRPr="007C5EBC" w:rsidRDefault="00295EC5" w:rsidP="00025900">
                  <w:pPr>
                    <w:ind w:leftChars="0" w:left="0" w:firstLineChars="0" w:firstLine="0"/>
                    <w:rPr>
                      <w:rFonts w:ascii="Times New Roman" w:hAnsi="Times New Roman" w:cs="Times New Roman"/>
                    </w:rPr>
                  </w:pPr>
                </w:p>
                <w:p w14:paraId="57707AB6" w14:textId="77777777" w:rsidR="00295EC5" w:rsidRPr="007C5EBC" w:rsidRDefault="00295EC5" w:rsidP="00025900">
                  <w:pPr>
                    <w:ind w:leftChars="0" w:left="0" w:firstLineChars="0" w:firstLine="0"/>
                    <w:rPr>
                      <w:rFonts w:ascii="Times New Roman" w:hAnsi="Times New Roman" w:cs="Times New Roman"/>
                    </w:rPr>
                  </w:pPr>
                </w:p>
                <w:p w14:paraId="25F147F8" w14:textId="77777777" w:rsidR="00295EC5" w:rsidRPr="007C5EBC" w:rsidRDefault="00295EC5" w:rsidP="00025900">
                  <w:pPr>
                    <w:ind w:leftChars="0" w:left="0" w:firstLineChars="0" w:firstLine="0"/>
                    <w:rPr>
                      <w:rFonts w:ascii="Times New Roman" w:hAnsi="Times New Roman" w:cs="Times New Roman"/>
                    </w:rPr>
                  </w:pPr>
                </w:p>
                <w:p w14:paraId="4B5F12E1" w14:textId="77777777" w:rsidR="00295EC5" w:rsidRPr="007C5EBC" w:rsidRDefault="00295EC5" w:rsidP="00025900">
                  <w:pPr>
                    <w:ind w:leftChars="0" w:left="0" w:firstLineChars="0" w:firstLine="0"/>
                    <w:rPr>
                      <w:rFonts w:ascii="Times New Roman" w:hAnsi="Times New Roman" w:cs="Times New Roman"/>
                    </w:rPr>
                  </w:pPr>
                </w:p>
                <w:p w14:paraId="2FF314E8" w14:textId="77777777" w:rsidR="00295EC5" w:rsidRPr="007C5EBC" w:rsidRDefault="00295EC5" w:rsidP="00025900">
                  <w:pPr>
                    <w:ind w:leftChars="0" w:left="0" w:firstLineChars="0" w:firstLine="0"/>
                    <w:rPr>
                      <w:rFonts w:ascii="Times New Roman" w:hAnsi="Times New Roman" w:cs="Times New Roman"/>
                    </w:rPr>
                  </w:pPr>
                </w:p>
                <w:p w14:paraId="28995665" w14:textId="77777777" w:rsidR="00295EC5" w:rsidRPr="007C5EBC" w:rsidRDefault="00295EC5" w:rsidP="00025900">
                  <w:pPr>
                    <w:ind w:leftChars="0" w:left="0" w:firstLineChars="0" w:firstLine="0"/>
                    <w:rPr>
                      <w:rFonts w:ascii="Times New Roman" w:hAnsi="Times New Roman" w:cs="Times New Roman"/>
                    </w:rPr>
                  </w:pPr>
                </w:p>
                <w:p w14:paraId="09108B4E" w14:textId="77777777" w:rsidR="0094287C" w:rsidRPr="007C5EBC" w:rsidRDefault="0094287C" w:rsidP="00025900">
                  <w:pPr>
                    <w:ind w:leftChars="0" w:left="0" w:firstLineChars="0" w:firstLine="0"/>
                    <w:rPr>
                      <w:rFonts w:ascii="Times New Roman" w:hAnsi="Times New Roman" w:cs="Times New Roman"/>
                    </w:rPr>
                  </w:pPr>
                </w:p>
                <w:p w14:paraId="1C7AF32E" w14:textId="77777777" w:rsidR="0080645A" w:rsidRDefault="0080645A" w:rsidP="00025900">
                  <w:pPr>
                    <w:ind w:leftChars="0" w:left="0" w:firstLineChars="0" w:firstLine="0"/>
                    <w:rPr>
                      <w:rFonts w:ascii="Times New Roman" w:hAnsi="Times New Roman" w:cs="Times New Roman"/>
                    </w:rPr>
                  </w:pPr>
                </w:p>
                <w:p w14:paraId="4B0ACB14" w14:textId="77777777" w:rsidR="0080645A" w:rsidRDefault="0080645A" w:rsidP="00025900">
                  <w:pPr>
                    <w:ind w:leftChars="0" w:left="0" w:firstLineChars="0" w:firstLine="0"/>
                    <w:rPr>
                      <w:rFonts w:ascii="Times New Roman" w:hAnsi="Times New Roman" w:cs="Times New Roman"/>
                    </w:rPr>
                  </w:pPr>
                </w:p>
                <w:p w14:paraId="32044922" w14:textId="77777777" w:rsidR="002214FA" w:rsidRDefault="002214FA" w:rsidP="00B63B58">
                  <w:pPr>
                    <w:ind w:leftChars="0" w:left="0" w:firstLineChars="0" w:firstLine="0"/>
                    <w:rPr>
                      <w:rFonts w:ascii="Times New Roman" w:hAnsi="Times New Roman" w:cs="Times New Roman"/>
                    </w:rPr>
                  </w:pPr>
                </w:p>
                <w:p w14:paraId="7132C5D0" w14:textId="77777777" w:rsidR="00BE6591" w:rsidRDefault="00BE6591" w:rsidP="00B63B58">
                  <w:pPr>
                    <w:ind w:leftChars="0" w:left="0" w:firstLineChars="0" w:firstLine="0"/>
                    <w:rPr>
                      <w:rFonts w:ascii="Times New Roman" w:hAnsi="Times New Roman" w:cs="Times New Roman"/>
                    </w:rPr>
                  </w:pPr>
                </w:p>
                <w:p w14:paraId="5D5BDA2D" w14:textId="77777777" w:rsidR="00BE6591" w:rsidRDefault="00BE6591" w:rsidP="00B63B58">
                  <w:pPr>
                    <w:ind w:leftChars="0" w:left="0" w:firstLineChars="0" w:firstLine="0"/>
                    <w:rPr>
                      <w:rFonts w:ascii="Times New Roman" w:hAnsi="Times New Roman" w:cs="Times New Roman"/>
                    </w:rPr>
                  </w:pPr>
                </w:p>
                <w:p w14:paraId="3A30ABD0" w14:textId="77777777" w:rsidR="007E4AAA" w:rsidRDefault="007E4AAA" w:rsidP="00B63B58">
                  <w:pPr>
                    <w:ind w:leftChars="0" w:left="0" w:firstLineChars="0" w:firstLine="0"/>
                    <w:rPr>
                      <w:rFonts w:ascii="Times New Roman" w:hAnsi="Times New Roman" w:cs="Times New Roman"/>
                    </w:rPr>
                  </w:pPr>
                </w:p>
                <w:p w14:paraId="25853903" w14:textId="35AAE7C8" w:rsidR="00025900" w:rsidRPr="007C5EBC" w:rsidRDefault="00025900" w:rsidP="00B63B58">
                  <w:pPr>
                    <w:ind w:leftChars="0" w:left="0" w:firstLineChars="0" w:firstLine="0"/>
                    <w:rPr>
                      <w:rFonts w:ascii="Times New Roman" w:hAnsi="Times New Roman" w:cs="Times New Roman"/>
                    </w:rPr>
                  </w:pPr>
                  <w:r w:rsidRPr="007C5EBC">
                    <w:rPr>
                      <w:rFonts w:ascii="Times New Roman" w:hAnsi="Times New Roman" w:cs="Times New Roman"/>
                    </w:rPr>
                    <w:t>R$</w:t>
                  </w:r>
                  <w:r w:rsidR="00F67290">
                    <w:rPr>
                      <w:rFonts w:ascii="Times New Roman" w:hAnsi="Times New Roman" w:cs="Times New Roman"/>
                    </w:rPr>
                    <w:t>2.865.510,26</w:t>
                  </w:r>
                </w:p>
              </w:tc>
            </w:tr>
          </w:tbl>
          <w:p w14:paraId="7D6C07FD" w14:textId="4EC2502D" w:rsidR="006B3A96" w:rsidRDefault="00951690" w:rsidP="003B4805">
            <w:pPr>
              <w:spacing w:after="0"/>
              <w:ind w:leftChars="0" w:left="0" w:firstLineChars="0" w:firstLine="0"/>
              <w:rPr>
                <w:rFonts w:ascii="Times New Roman" w:hAnsi="Times New Roman" w:cs="Times New Roman"/>
                <w:sz w:val="22"/>
                <w:szCs w:val="22"/>
              </w:rPr>
            </w:pPr>
            <w:r>
              <w:rPr>
                <w:rFonts w:ascii="Times New Roman" w:hAnsi="Times New Roman" w:cs="Times New Roman"/>
                <w:sz w:val="22"/>
                <w:szCs w:val="22"/>
              </w:rPr>
              <w:t>Melhores detalhamentos podem ser ob</w:t>
            </w:r>
            <w:r w:rsidR="00092622">
              <w:rPr>
                <w:rFonts w:ascii="Times New Roman" w:hAnsi="Times New Roman" w:cs="Times New Roman"/>
                <w:sz w:val="22"/>
                <w:szCs w:val="22"/>
              </w:rPr>
              <w:t xml:space="preserve">servados no projeto, no memorial descritivo e nos demais documentos que fazem a composição do projeto. </w:t>
            </w:r>
          </w:p>
          <w:tbl>
            <w:tblPr>
              <w:tblStyle w:val="a7"/>
              <w:tblW w:w="9570" w:type="dxa"/>
              <w:jc w:val="center"/>
              <w:tblInd w:w="0" w:type="dxa"/>
              <w:tblBorders>
                <w:top w:val="single" w:sz="4" w:space="0" w:color="000000"/>
                <w:left w:val="single" w:sz="4" w:space="0" w:color="auto"/>
                <w:right w:val="single" w:sz="4" w:space="0" w:color="auto"/>
              </w:tblBorders>
              <w:tblLayout w:type="fixed"/>
              <w:tblLook w:val="0000" w:firstRow="0" w:lastRow="0" w:firstColumn="0" w:lastColumn="0" w:noHBand="0" w:noVBand="0"/>
            </w:tblPr>
            <w:tblGrid>
              <w:gridCol w:w="9570"/>
            </w:tblGrid>
            <w:tr w:rsidR="003B4805" w:rsidRPr="004B51B9" w14:paraId="437949EB" w14:textId="77777777" w:rsidTr="00FB15B9">
              <w:trPr>
                <w:jc w:val="center"/>
              </w:trPr>
              <w:tc>
                <w:tcPr>
                  <w:tcW w:w="9570" w:type="dxa"/>
                  <w:tcBorders>
                    <w:top w:val="single" w:sz="4" w:space="0" w:color="000000"/>
                    <w:bottom w:val="single" w:sz="4" w:space="0" w:color="auto"/>
                  </w:tcBorders>
                  <w:shd w:val="clear" w:color="auto" w:fill="D9D9D9"/>
                </w:tcPr>
                <w:p w14:paraId="0A784846" w14:textId="54894266" w:rsidR="003B4805" w:rsidRPr="004B51B9" w:rsidRDefault="003B4805" w:rsidP="003B4805">
                  <w:pPr>
                    <w:spacing w:after="0"/>
                    <w:ind w:leftChars="0" w:left="0" w:firstLineChars="0" w:firstLine="0"/>
                    <w:jc w:val="left"/>
                    <w:rPr>
                      <w:rFonts w:ascii="Times New Roman" w:hAnsi="Times New Roman" w:cs="Times New Roman"/>
                      <w:sz w:val="22"/>
                      <w:szCs w:val="22"/>
                    </w:rPr>
                  </w:pPr>
                  <w:r w:rsidRPr="004B51B9">
                    <w:rPr>
                      <w:rFonts w:ascii="Times New Roman" w:hAnsi="Times New Roman" w:cs="Times New Roman"/>
                      <w:b/>
                      <w:sz w:val="22"/>
                      <w:szCs w:val="22"/>
                    </w:rPr>
                    <w:lastRenderedPageBreak/>
                    <w:t>6. Estimativa do valor da contratação</w:t>
                  </w:r>
                </w:p>
              </w:tc>
            </w:tr>
            <w:tr w:rsidR="003B4805" w:rsidRPr="004B51B9" w14:paraId="2C82FA4E" w14:textId="77777777" w:rsidTr="00C97901">
              <w:trPr>
                <w:jc w:val="center"/>
              </w:trPr>
              <w:tc>
                <w:tcPr>
                  <w:tcW w:w="9570" w:type="dxa"/>
                  <w:tcBorders>
                    <w:top w:val="single" w:sz="4" w:space="0" w:color="auto"/>
                    <w:bottom w:val="single" w:sz="4" w:space="0" w:color="auto"/>
                  </w:tcBorders>
                </w:tcPr>
                <w:p w14:paraId="7311B565" w14:textId="77777777" w:rsidR="00AB30C9" w:rsidRDefault="00AB30C9" w:rsidP="003B4805">
                  <w:pPr>
                    <w:spacing w:after="0"/>
                    <w:ind w:leftChars="0" w:left="0" w:firstLineChars="0" w:firstLine="0"/>
                    <w:rPr>
                      <w:rFonts w:ascii="Times New Roman" w:hAnsi="Times New Roman" w:cs="Times New Roman"/>
                      <w:sz w:val="22"/>
                      <w:szCs w:val="22"/>
                    </w:rPr>
                  </w:pPr>
                </w:p>
                <w:p w14:paraId="5E94F8D5" w14:textId="1C8654C3" w:rsidR="00FA4DA6" w:rsidRPr="004B51B9" w:rsidRDefault="00FA4DA6" w:rsidP="005B0E71">
                  <w:pPr>
                    <w:spacing w:after="0" w:line="276" w:lineRule="auto"/>
                    <w:ind w:left="0" w:hanging="2"/>
                    <w:rPr>
                      <w:rFonts w:ascii="Times New Roman" w:hAnsi="Times New Roman" w:cs="Times New Roman"/>
                      <w:sz w:val="22"/>
                      <w:szCs w:val="22"/>
                    </w:rPr>
                  </w:pPr>
                  <w:r w:rsidRPr="004B51B9">
                    <w:rPr>
                      <w:rFonts w:ascii="Times New Roman" w:hAnsi="Times New Roman" w:cs="Times New Roman"/>
                      <w:sz w:val="22"/>
                      <w:szCs w:val="22"/>
                    </w:rPr>
                    <w:t xml:space="preserve">A estimativa do valor necessário para realização </w:t>
                  </w:r>
                  <w:r w:rsidR="00AE58D4">
                    <w:rPr>
                      <w:rFonts w:ascii="Times New Roman" w:hAnsi="Times New Roman" w:cs="Times New Roman"/>
                      <w:sz w:val="22"/>
                      <w:szCs w:val="22"/>
                    </w:rPr>
                    <w:t xml:space="preserve">da </w:t>
                  </w:r>
                  <w:r w:rsidR="005B0E71">
                    <w:rPr>
                      <w:rFonts w:ascii="Times New Roman" w:hAnsi="Times New Roman" w:cs="Times New Roman"/>
                      <w:sz w:val="22"/>
                      <w:szCs w:val="22"/>
                    </w:rPr>
                    <w:t>pavimentação asfáltica com C.B.U.Q.</w:t>
                  </w:r>
                  <w:r w:rsidR="00AE58D4">
                    <w:rPr>
                      <w:rFonts w:ascii="Times New Roman" w:hAnsi="Times New Roman" w:cs="Times New Roman"/>
                      <w:sz w:val="22"/>
                      <w:szCs w:val="22"/>
                    </w:rPr>
                    <w:t xml:space="preserve"> </w:t>
                  </w:r>
                  <w:r w:rsidRPr="004B51B9">
                    <w:rPr>
                      <w:rFonts w:ascii="Times New Roman" w:hAnsi="Times New Roman" w:cs="Times New Roman"/>
                      <w:sz w:val="22"/>
                      <w:szCs w:val="22"/>
                    </w:rPr>
                    <w:t>foi elaborada através de planilha orçamentária, com embasamento da tabela SINAPI</w:t>
                  </w:r>
                  <w:r w:rsidR="00F67290">
                    <w:rPr>
                      <w:rFonts w:ascii="Times New Roman" w:hAnsi="Times New Roman" w:cs="Times New Roman"/>
                      <w:sz w:val="22"/>
                      <w:szCs w:val="22"/>
                    </w:rPr>
                    <w:t xml:space="preserve"> e na tabela SICRO</w:t>
                  </w:r>
                  <w:r w:rsidRPr="004B51B9">
                    <w:rPr>
                      <w:rFonts w:ascii="Times New Roman" w:hAnsi="Times New Roman" w:cs="Times New Roman"/>
                      <w:sz w:val="22"/>
                      <w:szCs w:val="22"/>
                    </w:rPr>
                    <w:t>. A tabela SINAPI</w:t>
                  </w:r>
                  <w:r w:rsidR="00F67290">
                    <w:rPr>
                      <w:rFonts w:ascii="Times New Roman" w:hAnsi="Times New Roman" w:cs="Times New Roman"/>
                      <w:sz w:val="22"/>
                      <w:szCs w:val="22"/>
                    </w:rPr>
                    <w:t xml:space="preserve"> e a tabela SICRO são</w:t>
                  </w:r>
                  <w:r w:rsidRPr="004B51B9">
                    <w:rPr>
                      <w:rFonts w:ascii="Times New Roman" w:hAnsi="Times New Roman" w:cs="Times New Roman"/>
                      <w:sz w:val="22"/>
                      <w:szCs w:val="22"/>
                    </w:rPr>
                    <w:t xml:space="preserve"> reconhecida</w:t>
                  </w:r>
                  <w:r w:rsidR="00F67290">
                    <w:rPr>
                      <w:rFonts w:ascii="Times New Roman" w:hAnsi="Times New Roman" w:cs="Times New Roman"/>
                      <w:sz w:val="22"/>
                      <w:szCs w:val="22"/>
                    </w:rPr>
                    <w:t>s como</w:t>
                  </w:r>
                  <w:r w:rsidRPr="004B51B9">
                    <w:rPr>
                      <w:rFonts w:ascii="Times New Roman" w:hAnsi="Times New Roman" w:cs="Times New Roman"/>
                      <w:sz w:val="22"/>
                      <w:szCs w:val="22"/>
                    </w:rPr>
                    <w:t xml:space="preserve"> referência nacional para custos na construção civil, proporcionando uma base sólida e abrangente para a estimativa de preços. Ela</w:t>
                  </w:r>
                  <w:r w:rsidR="00F67290">
                    <w:rPr>
                      <w:rFonts w:ascii="Times New Roman" w:hAnsi="Times New Roman" w:cs="Times New Roman"/>
                      <w:sz w:val="22"/>
                      <w:szCs w:val="22"/>
                    </w:rPr>
                    <w:t>s</w:t>
                  </w:r>
                  <w:r w:rsidRPr="004B51B9">
                    <w:rPr>
                      <w:rFonts w:ascii="Times New Roman" w:hAnsi="Times New Roman" w:cs="Times New Roman"/>
                      <w:sz w:val="22"/>
                      <w:szCs w:val="22"/>
                    </w:rPr>
                    <w:t xml:space="preserve"> abrange</w:t>
                  </w:r>
                  <w:r w:rsidR="00F67290">
                    <w:rPr>
                      <w:rFonts w:ascii="Times New Roman" w:hAnsi="Times New Roman" w:cs="Times New Roman"/>
                      <w:sz w:val="22"/>
                      <w:szCs w:val="22"/>
                    </w:rPr>
                    <w:t>m</w:t>
                  </w:r>
                  <w:r w:rsidRPr="004B51B9">
                    <w:rPr>
                      <w:rFonts w:ascii="Times New Roman" w:hAnsi="Times New Roman" w:cs="Times New Roman"/>
                      <w:sz w:val="22"/>
                      <w:szCs w:val="22"/>
                    </w:rPr>
                    <w:t xml:space="preserve"> uma vasta gama de insumos e serviços, considerando as peculiaridades regionais, o que contribui para uma avaliação mais precisa dos custos envolvidos na obra. Para esta estimativa, foi utilizada somente esta referência de preço oriunda da</w:t>
                  </w:r>
                  <w:r w:rsidR="00F67290">
                    <w:rPr>
                      <w:rFonts w:ascii="Times New Roman" w:hAnsi="Times New Roman" w:cs="Times New Roman"/>
                      <w:sz w:val="22"/>
                      <w:szCs w:val="22"/>
                    </w:rPr>
                    <w:t>s</w:t>
                  </w:r>
                  <w:r w:rsidRPr="004B51B9">
                    <w:rPr>
                      <w:rFonts w:ascii="Times New Roman" w:hAnsi="Times New Roman" w:cs="Times New Roman"/>
                      <w:sz w:val="22"/>
                      <w:szCs w:val="22"/>
                    </w:rPr>
                    <w:t xml:space="preserve"> tabela</w:t>
                  </w:r>
                  <w:r w:rsidR="00F67290">
                    <w:rPr>
                      <w:rFonts w:ascii="Times New Roman" w:hAnsi="Times New Roman" w:cs="Times New Roman"/>
                      <w:sz w:val="22"/>
                      <w:szCs w:val="22"/>
                    </w:rPr>
                    <w:t>s</w:t>
                  </w:r>
                  <w:r w:rsidRPr="004B51B9">
                    <w:rPr>
                      <w:rFonts w:ascii="Times New Roman" w:hAnsi="Times New Roman" w:cs="Times New Roman"/>
                      <w:sz w:val="22"/>
                      <w:szCs w:val="22"/>
                    </w:rPr>
                    <w:t xml:space="preserve"> SINAPI</w:t>
                  </w:r>
                  <w:r w:rsidR="00F67290">
                    <w:rPr>
                      <w:rFonts w:ascii="Times New Roman" w:hAnsi="Times New Roman" w:cs="Times New Roman"/>
                      <w:sz w:val="22"/>
                      <w:szCs w:val="22"/>
                    </w:rPr>
                    <w:t xml:space="preserve"> e SICRO</w:t>
                  </w:r>
                  <w:r w:rsidRPr="004B51B9">
                    <w:rPr>
                      <w:rFonts w:ascii="Times New Roman" w:hAnsi="Times New Roman" w:cs="Times New Roman"/>
                      <w:sz w:val="22"/>
                      <w:szCs w:val="22"/>
                    </w:rPr>
                    <w:t>, conforme sugere o Art. 48 do Decreto nº 199/2023 do Município de Belmonte:</w:t>
                  </w:r>
                </w:p>
                <w:p w14:paraId="141AE337" w14:textId="77777777" w:rsidR="00FA4DA6" w:rsidRPr="004B51B9" w:rsidRDefault="00FA4DA6" w:rsidP="00FA4DA6">
                  <w:pPr>
                    <w:spacing w:after="0" w:line="276" w:lineRule="auto"/>
                    <w:ind w:left="0" w:hanging="2"/>
                    <w:rPr>
                      <w:rFonts w:ascii="Times New Roman" w:hAnsi="Times New Roman" w:cs="Times New Roman"/>
                      <w:b/>
                    </w:rPr>
                  </w:pPr>
                </w:p>
                <w:p w14:paraId="668B74AB" w14:textId="296EE762" w:rsidR="00FA4DA6" w:rsidRDefault="00FA4DA6" w:rsidP="00FA4DA6">
                  <w:pPr>
                    <w:spacing w:after="0" w:line="276" w:lineRule="auto"/>
                    <w:ind w:leftChars="1000" w:left="2402" w:hanging="2"/>
                    <w:rPr>
                      <w:rFonts w:ascii="Times New Roman" w:hAnsi="Times New Roman" w:cs="Times New Roman"/>
                      <w:i/>
                      <w:sz w:val="22"/>
                      <w:szCs w:val="22"/>
                    </w:rPr>
                  </w:pPr>
                  <w:r w:rsidRPr="004B51B9">
                    <w:rPr>
                      <w:rFonts w:ascii="Times New Roman" w:hAnsi="Times New Roman" w:cs="Times New Roman"/>
                      <w:b/>
                    </w:rPr>
                    <w:t xml:space="preserve">Art. 48. </w:t>
                  </w:r>
                  <w:r w:rsidRPr="004B51B9">
                    <w:rPr>
                      <w:rFonts w:ascii="Times New Roman" w:hAnsi="Times New Roman" w:cs="Times New Roman"/>
                      <w:i/>
                      <w:sz w:val="22"/>
                      <w:szCs w:val="22"/>
                    </w:rPr>
                    <w:t>No processo de contratação de obras e serviços de engenharia, o valor máximo da contratação será definido por insumo ou serviço da planilha de composição de custos, sendo acrescido o percentual de Benefícios e Despesas Indiretas (BDI) e Encargos Sociais cabível pelo custo correspondente do Sistema de Custos Referenciais de Obras (</w:t>
                  </w:r>
                  <w:proofErr w:type="spellStart"/>
                  <w:r w:rsidRPr="004B51B9">
                    <w:rPr>
                      <w:rFonts w:ascii="Times New Roman" w:hAnsi="Times New Roman" w:cs="Times New Roman"/>
                      <w:i/>
                      <w:sz w:val="22"/>
                      <w:szCs w:val="22"/>
                    </w:rPr>
                    <w:t>Sicro</w:t>
                  </w:r>
                  <w:proofErr w:type="spellEnd"/>
                  <w:r w:rsidRPr="004B51B9">
                    <w:rPr>
                      <w:rFonts w:ascii="Times New Roman" w:hAnsi="Times New Roman" w:cs="Times New Roman"/>
                      <w:i/>
                      <w:sz w:val="22"/>
                      <w:szCs w:val="22"/>
                    </w:rPr>
                    <w:t>), para serviços e obras de infraestrutura de transportes, ou do Sistema Nacional de Pesquisa de Custos e Índices de Construção Civil (</w:t>
                  </w:r>
                  <w:proofErr w:type="spellStart"/>
                  <w:r w:rsidRPr="004B51B9">
                    <w:rPr>
                      <w:rFonts w:ascii="Times New Roman" w:hAnsi="Times New Roman" w:cs="Times New Roman"/>
                      <w:i/>
                      <w:sz w:val="22"/>
                      <w:szCs w:val="22"/>
                    </w:rPr>
                    <w:t>Sinapi</w:t>
                  </w:r>
                  <w:proofErr w:type="spellEnd"/>
                  <w:r w:rsidRPr="004B51B9">
                    <w:rPr>
                      <w:rFonts w:ascii="Times New Roman" w:hAnsi="Times New Roman" w:cs="Times New Roman"/>
                      <w:i/>
                      <w:sz w:val="22"/>
                      <w:szCs w:val="22"/>
                    </w:rPr>
                    <w:t>), para as demais obras e serviços de engenharia.</w:t>
                  </w:r>
                </w:p>
                <w:p w14:paraId="1EAF70D9" w14:textId="2966C013" w:rsidR="00FA4DA6" w:rsidRPr="004B51B9" w:rsidRDefault="00FA4DA6" w:rsidP="00FA4DA6">
                  <w:pPr>
                    <w:spacing w:after="0" w:line="276" w:lineRule="auto"/>
                    <w:ind w:leftChars="1000" w:left="2402" w:hanging="2"/>
                    <w:jc w:val="left"/>
                    <w:rPr>
                      <w:rFonts w:ascii="Times New Roman" w:hAnsi="Times New Roman" w:cs="Times New Roman"/>
                      <w:sz w:val="22"/>
                      <w:szCs w:val="22"/>
                    </w:rPr>
                  </w:pPr>
                </w:p>
                <w:p w14:paraId="089A8F95" w14:textId="7DF93CB0" w:rsidR="00FA4DA6" w:rsidRPr="004B51B9" w:rsidRDefault="00FA4DA6" w:rsidP="00B520E3">
                  <w:pPr>
                    <w:spacing w:after="0"/>
                    <w:ind w:leftChars="0" w:left="0" w:firstLineChars="0" w:firstLine="0"/>
                    <w:rPr>
                      <w:rFonts w:ascii="Times New Roman" w:hAnsi="Times New Roman" w:cs="Times New Roman"/>
                      <w:sz w:val="22"/>
                      <w:szCs w:val="22"/>
                    </w:rPr>
                  </w:pPr>
                  <w:r>
                    <w:rPr>
                      <w:rFonts w:ascii="Times New Roman" w:hAnsi="Times New Roman" w:cs="Times New Roman"/>
                      <w:sz w:val="22"/>
                      <w:szCs w:val="22"/>
                    </w:rPr>
                    <w:t>Sendo assim, o valor para realização dos serviç</w:t>
                  </w:r>
                  <w:r w:rsidR="003C3222">
                    <w:rPr>
                      <w:rFonts w:ascii="Times New Roman" w:hAnsi="Times New Roman" w:cs="Times New Roman"/>
                      <w:sz w:val="22"/>
                      <w:szCs w:val="22"/>
                    </w:rPr>
                    <w:t>os a</w:t>
                  </w:r>
                  <w:r w:rsidR="00762BB8">
                    <w:rPr>
                      <w:rFonts w:ascii="Times New Roman" w:hAnsi="Times New Roman" w:cs="Times New Roman"/>
                      <w:sz w:val="22"/>
                      <w:szCs w:val="22"/>
                    </w:rPr>
                    <w:t>cima citados é de R$2.865.510,26</w:t>
                  </w:r>
                  <w:r w:rsidR="003C3222">
                    <w:rPr>
                      <w:rFonts w:ascii="Times New Roman" w:hAnsi="Times New Roman" w:cs="Times New Roman"/>
                      <w:sz w:val="22"/>
                      <w:szCs w:val="22"/>
                    </w:rPr>
                    <w:t>, já</w:t>
                  </w:r>
                  <w:r w:rsidR="007E4AAA">
                    <w:rPr>
                      <w:rFonts w:ascii="Times New Roman" w:hAnsi="Times New Roman" w:cs="Times New Roman"/>
                      <w:sz w:val="22"/>
                      <w:szCs w:val="22"/>
                    </w:rPr>
                    <w:t xml:space="preserve"> </w:t>
                  </w:r>
                  <w:r w:rsidR="00F67290">
                    <w:rPr>
                      <w:rFonts w:ascii="Times New Roman" w:hAnsi="Times New Roman" w:cs="Times New Roman"/>
                      <w:sz w:val="22"/>
                      <w:szCs w:val="22"/>
                    </w:rPr>
                    <w:t>adotado um BDI de 27,06</w:t>
                  </w:r>
                  <w:r>
                    <w:rPr>
                      <w:rFonts w:ascii="Times New Roman" w:hAnsi="Times New Roman" w:cs="Times New Roman"/>
                      <w:sz w:val="22"/>
                      <w:szCs w:val="22"/>
                    </w:rPr>
                    <w:t>%</w:t>
                  </w:r>
                </w:p>
              </w:tc>
            </w:tr>
          </w:tbl>
          <w:p w14:paraId="73B1584C" w14:textId="0C137147" w:rsidR="003B4805" w:rsidRPr="004B51B9" w:rsidRDefault="003B4805" w:rsidP="003B4805">
            <w:pPr>
              <w:spacing w:after="0"/>
              <w:ind w:leftChars="0" w:left="0" w:firstLineChars="0" w:firstLine="0"/>
              <w:rPr>
                <w:rFonts w:ascii="Times New Roman" w:hAnsi="Times New Roman" w:cs="Times New Roman"/>
                <w:sz w:val="22"/>
                <w:szCs w:val="22"/>
              </w:rPr>
            </w:pPr>
          </w:p>
        </w:tc>
      </w:tr>
      <w:tr w:rsidR="003B4805" w:rsidRPr="004B51B9" w14:paraId="63AF7AD2" w14:textId="77777777" w:rsidTr="00C47368">
        <w:trPr>
          <w:jc w:val="center"/>
        </w:trPr>
        <w:tc>
          <w:tcPr>
            <w:tcW w:w="9570" w:type="dxa"/>
            <w:tcBorders>
              <w:bottom w:val="single" w:sz="4" w:space="0" w:color="000000"/>
            </w:tcBorders>
            <w:shd w:val="clear" w:color="auto" w:fill="D9D9D9"/>
          </w:tcPr>
          <w:p w14:paraId="447F5367" w14:textId="692D47C4" w:rsidR="003B4805" w:rsidRPr="004B51B9" w:rsidRDefault="003B4805" w:rsidP="003B4805">
            <w:pPr>
              <w:spacing w:after="0"/>
              <w:ind w:left="0" w:hanging="2"/>
              <w:jc w:val="left"/>
              <w:rPr>
                <w:rFonts w:ascii="Times New Roman" w:hAnsi="Times New Roman" w:cs="Times New Roman"/>
                <w:sz w:val="22"/>
                <w:szCs w:val="22"/>
              </w:rPr>
            </w:pPr>
            <w:r w:rsidRPr="004B51B9">
              <w:rPr>
                <w:rFonts w:ascii="Times New Roman" w:hAnsi="Times New Roman" w:cs="Times New Roman"/>
                <w:b/>
                <w:sz w:val="22"/>
                <w:szCs w:val="22"/>
              </w:rPr>
              <w:lastRenderedPageBreak/>
              <w:t>7. Descrição da solução como um todo</w:t>
            </w:r>
          </w:p>
        </w:tc>
      </w:tr>
      <w:tr w:rsidR="003B4805" w:rsidRPr="004B51B9" w14:paraId="4B2283DE" w14:textId="77777777" w:rsidTr="00840CC8">
        <w:trPr>
          <w:jc w:val="center"/>
        </w:trPr>
        <w:tc>
          <w:tcPr>
            <w:tcW w:w="9570" w:type="dxa"/>
          </w:tcPr>
          <w:p w14:paraId="501E45C5" w14:textId="77777777" w:rsidR="00FE5153" w:rsidRDefault="00FE5153" w:rsidP="00AE1EA5">
            <w:pPr>
              <w:spacing w:after="0"/>
              <w:ind w:leftChars="0" w:left="0" w:firstLineChars="0" w:firstLine="0"/>
              <w:rPr>
                <w:rFonts w:ascii="Times New Roman" w:hAnsi="Times New Roman" w:cs="Times New Roman"/>
                <w:sz w:val="22"/>
                <w:szCs w:val="22"/>
              </w:rPr>
            </w:pPr>
          </w:p>
          <w:p w14:paraId="5500A22F" w14:textId="07657B08" w:rsidR="0042138D" w:rsidRDefault="00AE1EA5" w:rsidP="00AE1EA5">
            <w:pPr>
              <w:spacing w:after="0"/>
              <w:ind w:leftChars="0" w:left="0" w:firstLineChars="0" w:firstLine="0"/>
              <w:rPr>
                <w:rFonts w:ascii="Times New Roman" w:hAnsi="Times New Roman" w:cs="Times New Roman"/>
                <w:sz w:val="22"/>
                <w:szCs w:val="22"/>
              </w:rPr>
            </w:pPr>
            <w:r w:rsidRPr="00815FFC">
              <w:rPr>
                <w:rFonts w:ascii="Times New Roman" w:hAnsi="Times New Roman" w:cs="Times New Roman"/>
                <w:sz w:val="22"/>
                <w:szCs w:val="22"/>
              </w:rPr>
              <w:t xml:space="preserve">Com base nas opções de mercado, a melhor alternativa encontrada é </w:t>
            </w:r>
            <w:r>
              <w:rPr>
                <w:rFonts w:ascii="Times New Roman" w:hAnsi="Times New Roman" w:cs="Times New Roman"/>
                <w:sz w:val="22"/>
                <w:szCs w:val="22"/>
              </w:rPr>
              <w:t xml:space="preserve">a </w:t>
            </w:r>
            <w:r w:rsidRPr="00F20CA5">
              <w:rPr>
                <w:rFonts w:ascii="Times New Roman" w:hAnsi="Times New Roman" w:cs="Times New Roman"/>
                <w:sz w:val="22"/>
                <w:szCs w:val="22"/>
              </w:rPr>
              <w:t>proposta de realizar</w:t>
            </w:r>
            <w:r w:rsidR="0042138D">
              <w:rPr>
                <w:rFonts w:ascii="Times New Roman" w:hAnsi="Times New Roman" w:cs="Times New Roman"/>
                <w:sz w:val="22"/>
                <w:szCs w:val="22"/>
              </w:rPr>
              <w:t xml:space="preserve"> </w:t>
            </w:r>
            <w:r w:rsidR="0010484D">
              <w:rPr>
                <w:rFonts w:ascii="Times New Roman" w:hAnsi="Times New Roman" w:cs="Times New Roman"/>
                <w:sz w:val="22"/>
                <w:szCs w:val="22"/>
              </w:rPr>
              <w:t>a pavimentação</w:t>
            </w:r>
            <w:r w:rsidR="0074338F">
              <w:rPr>
                <w:rFonts w:ascii="Times New Roman" w:hAnsi="Times New Roman" w:cs="Times New Roman"/>
                <w:sz w:val="22"/>
                <w:szCs w:val="22"/>
              </w:rPr>
              <w:t xml:space="preserve"> asfáltica com C.B.U.Q.</w:t>
            </w:r>
          </w:p>
          <w:p w14:paraId="59C73AAA" w14:textId="5B8B9A04" w:rsidR="003B4805" w:rsidRPr="004B51B9" w:rsidRDefault="003B4805" w:rsidP="00064847">
            <w:pPr>
              <w:spacing w:after="0"/>
              <w:ind w:leftChars="0" w:left="0" w:firstLineChars="0" w:firstLine="0"/>
              <w:rPr>
                <w:rFonts w:ascii="Times New Roman" w:hAnsi="Times New Roman" w:cs="Times New Roman"/>
                <w:sz w:val="22"/>
                <w:szCs w:val="22"/>
              </w:rPr>
            </w:pPr>
          </w:p>
        </w:tc>
      </w:tr>
      <w:tr w:rsidR="003B4805" w:rsidRPr="004B51B9" w14:paraId="62E4D31B" w14:textId="77777777" w:rsidTr="00C47368">
        <w:trPr>
          <w:jc w:val="center"/>
        </w:trPr>
        <w:tc>
          <w:tcPr>
            <w:tcW w:w="9570" w:type="dxa"/>
            <w:tcBorders>
              <w:bottom w:val="single" w:sz="4" w:space="0" w:color="000000"/>
            </w:tcBorders>
            <w:shd w:val="clear" w:color="auto" w:fill="D9D9D9"/>
          </w:tcPr>
          <w:p w14:paraId="25FFD6EC" w14:textId="3A541A57" w:rsidR="003B4805" w:rsidRPr="004B51B9" w:rsidRDefault="003B4805" w:rsidP="003B4805">
            <w:pPr>
              <w:spacing w:after="0"/>
              <w:ind w:left="0" w:hanging="2"/>
              <w:jc w:val="left"/>
              <w:rPr>
                <w:rFonts w:ascii="Times New Roman" w:hAnsi="Times New Roman" w:cs="Times New Roman"/>
                <w:sz w:val="22"/>
                <w:szCs w:val="22"/>
              </w:rPr>
            </w:pPr>
            <w:r w:rsidRPr="004B51B9">
              <w:rPr>
                <w:rFonts w:ascii="Times New Roman" w:hAnsi="Times New Roman" w:cs="Times New Roman"/>
                <w:b/>
                <w:sz w:val="22"/>
                <w:szCs w:val="22"/>
              </w:rPr>
              <w:t>8. Justificativa para o parcelamento ou não da contratação</w:t>
            </w:r>
          </w:p>
        </w:tc>
      </w:tr>
      <w:tr w:rsidR="003B4805" w:rsidRPr="004B51B9" w14:paraId="1F8ED3CE" w14:textId="77777777" w:rsidTr="00840CC8">
        <w:trPr>
          <w:jc w:val="center"/>
        </w:trPr>
        <w:tc>
          <w:tcPr>
            <w:tcW w:w="9570" w:type="dxa"/>
          </w:tcPr>
          <w:p w14:paraId="2D559AAD" w14:textId="77777777" w:rsidR="003B4805" w:rsidRPr="004B51B9" w:rsidRDefault="003B4805" w:rsidP="003B4805">
            <w:pPr>
              <w:spacing w:after="0"/>
              <w:ind w:leftChars="0" w:firstLineChars="0" w:firstLine="0"/>
              <w:rPr>
                <w:rFonts w:ascii="Times New Roman" w:hAnsi="Times New Roman" w:cs="Times New Roman"/>
                <w:sz w:val="22"/>
                <w:szCs w:val="22"/>
              </w:rPr>
            </w:pPr>
          </w:p>
          <w:p w14:paraId="4984DF7F" w14:textId="62DF5891" w:rsidR="003B4805" w:rsidRPr="004B51B9" w:rsidRDefault="003B4805" w:rsidP="003B4805">
            <w:pPr>
              <w:spacing w:after="0"/>
              <w:ind w:leftChars="0" w:firstLineChars="0" w:firstLine="0"/>
              <w:rPr>
                <w:rFonts w:ascii="Times New Roman" w:hAnsi="Times New Roman" w:cs="Times New Roman"/>
                <w:sz w:val="22"/>
                <w:szCs w:val="22"/>
              </w:rPr>
            </w:pPr>
            <w:r w:rsidRPr="004B51B9">
              <w:rPr>
                <w:rFonts w:ascii="Times New Roman" w:hAnsi="Times New Roman" w:cs="Times New Roman"/>
                <w:sz w:val="22"/>
                <w:szCs w:val="22"/>
              </w:rPr>
              <w:t xml:space="preserve">Não haverá parcelamento em função de não haver necessidade justificada. </w:t>
            </w:r>
          </w:p>
          <w:p w14:paraId="3EA01D3F" w14:textId="5C01BB8C" w:rsidR="003B4805" w:rsidRPr="004B51B9" w:rsidRDefault="003B4805" w:rsidP="003B4805">
            <w:pPr>
              <w:spacing w:after="0"/>
              <w:ind w:leftChars="0" w:firstLineChars="0" w:firstLine="0"/>
              <w:rPr>
                <w:rFonts w:ascii="Times New Roman" w:hAnsi="Times New Roman" w:cs="Times New Roman"/>
                <w:sz w:val="22"/>
                <w:szCs w:val="22"/>
              </w:rPr>
            </w:pPr>
          </w:p>
        </w:tc>
      </w:tr>
      <w:tr w:rsidR="003B4805" w:rsidRPr="004B51B9" w14:paraId="460D25CA" w14:textId="77777777" w:rsidTr="00C47368">
        <w:trPr>
          <w:jc w:val="center"/>
        </w:trPr>
        <w:tc>
          <w:tcPr>
            <w:tcW w:w="9570" w:type="dxa"/>
            <w:tcBorders>
              <w:bottom w:val="single" w:sz="4" w:space="0" w:color="000000"/>
            </w:tcBorders>
            <w:shd w:val="clear" w:color="auto" w:fill="D9D9D9"/>
          </w:tcPr>
          <w:p w14:paraId="797985C1" w14:textId="6D73CCA6" w:rsidR="003B4805" w:rsidRPr="004B51B9" w:rsidRDefault="003B4805" w:rsidP="003B4805">
            <w:pPr>
              <w:spacing w:after="0"/>
              <w:ind w:left="0" w:hanging="2"/>
              <w:jc w:val="left"/>
              <w:rPr>
                <w:rFonts w:ascii="Times New Roman" w:hAnsi="Times New Roman" w:cs="Times New Roman"/>
                <w:sz w:val="22"/>
                <w:szCs w:val="22"/>
              </w:rPr>
            </w:pPr>
            <w:r w:rsidRPr="004B51B9">
              <w:rPr>
                <w:rFonts w:ascii="Times New Roman" w:hAnsi="Times New Roman" w:cs="Times New Roman"/>
                <w:b/>
                <w:sz w:val="22"/>
                <w:szCs w:val="22"/>
              </w:rPr>
              <w:t>9. Resultados pretendidos</w:t>
            </w:r>
          </w:p>
        </w:tc>
      </w:tr>
      <w:tr w:rsidR="003B4805" w:rsidRPr="004B51B9" w14:paraId="2E927CAD" w14:textId="77777777" w:rsidTr="00C47368">
        <w:trPr>
          <w:jc w:val="center"/>
        </w:trPr>
        <w:tc>
          <w:tcPr>
            <w:tcW w:w="9570" w:type="dxa"/>
          </w:tcPr>
          <w:p w14:paraId="12265032" w14:textId="092CE8C5" w:rsidR="003B4805" w:rsidRDefault="003B4805" w:rsidP="003B4805">
            <w:pPr>
              <w:spacing w:after="0"/>
              <w:ind w:leftChars="0" w:firstLineChars="0" w:firstLine="0"/>
              <w:rPr>
                <w:rFonts w:ascii="Times New Roman" w:hAnsi="Times New Roman" w:cs="Times New Roman"/>
                <w:sz w:val="22"/>
                <w:szCs w:val="22"/>
              </w:rPr>
            </w:pPr>
          </w:p>
          <w:p w14:paraId="1AEA7030" w14:textId="27B37DD7" w:rsidR="0074338F" w:rsidRPr="004B51B9" w:rsidRDefault="0074338F" w:rsidP="003B4805">
            <w:pPr>
              <w:spacing w:after="0"/>
              <w:ind w:leftChars="0" w:firstLineChars="0" w:firstLine="0"/>
              <w:rPr>
                <w:rFonts w:ascii="Times New Roman" w:hAnsi="Times New Roman" w:cs="Times New Roman"/>
                <w:sz w:val="22"/>
                <w:szCs w:val="22"/>
              </w:rPr>
            </w:pPr>
            <w:r>
              <w:rPr>
                <w:rFonts w:ascii="Times New Roman" w:hAnsi="Times New Roman" w:cs="Times New Roman"/>
                <w:sz w:val="22"/>
                <w:szCs w:val="22"/>
              </w:rPr>
              <w:t>Com a pavimentação asfáltica, pretende-se levar mais p</w:t>
            </w:r>
            <w:r w:rsidR="004F5100">
              <w:rPr>
                <w:rFonts w:ascii="Times New Roman" w:hAnsi="Times New Roman" w:cs="Times New Roman"/>
                <w:sz w:val="22"/>
                <w:szCs w:val="22"/>
              </w:rPr>
              <w:t>raticidade, conforto e segurança</w:t>
            </w:r>
            <w:bookmarkStart w:id="0" w:name="_GoBack"/>
            <w:bookmarkEnd w:id="0"/>
            <w:r>
              <w:rPr>
                <w:rFonts w:ascii="Times New Roman" w:hAnsi="Times New Roman" w:cs="Times New Roman"/>
                <w:sz w:val="22"/>
                <w:szCs w:val="22"/>
              </w:rPr>
              <w:t xml:space="preserve"> às pessoas que utilizam a via, tanto com veículos de passeio quanto com veículos que transportam</w:t>
            </w:r>
            <w:r w:rsidR="00A674B4">
              <w:rPr>
                <w:rFonts w:ascii="Times New Roman" w:hAnsi="Times New Roman" w:cs="Times New Roman"/>
                <w:sz w:val="22"/>
                <w:szCs w:val="22"/>
              </w:rPr>
              <w:t xml:space="preserve"> insumos para as atividades agro</w:t>
            </w:r>
            <w:r>
              <w:rPr>
                <w:rFonts w:ascii="Times New Roman" w:hAnsi="Times New Roman" w:cs="Times New Roman"/>
                <w:sz w:val="22"/>
                <w:szCs w:val="22"/>
              </w:rPr>
              <w:t xml:space="preserve">pecuárias realizadas no interior e nas linhas abrangidas com esta obra. </w:t>
            </w:r>
            <w:r w:rsidR="00252CF5">
              <w:rPr>
                <w:rFonts w:ascii="Times New Roman" w:hAnsi="Times New Roman" w:cs="Times New Roman"/>
                <w:sz w:val="22"/>
                <w:szCs w:val="22"/>
              </w:rPr>
              <w:t xml:space="preserve">Além disso, espera-se que favoreça o desenvolvimento econômico da região. </w:t>
            </w:r>
          </w:p>
          <w:p w14:paraId="016F86C9" w14:textId="17DCB588" w:rsidR="00214FD4" w:rsidRPr="004B51B9" w:rsidRDefault="00214FD4" w:rsidP="0074338F">
            <w:pPr>
              <w:spacing w:after="0"/>
              <w:ind w:leftChars="0" w:firstLineChars="0" w:firstLine="0"/>
              <w:rPr>
                <w:rFonts w:ascii="Times New Roman" w:hAnsi="Times New Roman" w:cs="Times New Roman"/>
                <w:sz w:val="22"/>
                <w:szCs w:val="22"/>
              </w:rPr>
            </w:pPr>
          </w:p>
        </w:tc>
      </w:tr>
      <w:tr w:rsidR="003B4805" w:rsidRPr="004B51B9" w14:paraId="764678A0" w14:textId="77777777" w:rsidTr="00C47368">
        <w:trPr>
          <w:jc w:val="center"/>
        </w:trPr>
        <w:tc>
          <w:tcPr>
            <w:tcW w:w="9570" w:type="dxa"/>
            <w:tcBorders>
              <w:bottom w:val="single" w:sz="4" w:space="0" w:color="000000"/>
            </w:tcBorders>
            <w:shd w:val="clear" w:color="auto" w:fill="D9D9D9"/>
          </w:tcPr>
          <w:p w14:paraId="780BC30B" w14:textId="37176B14" w:rsidR="003B4805" w:rsidRPr="004B51B9" w:rsidRDefault="003B4805" w:rsidP="003B4805">
            <w:pPr>
              <w:spacing w:after="0"/>
              <w:ind w:left="0" w:hanging="2"/>
              <w:jc w:val="left"/>
              <w:rPr>
                <w:rFonts w:ascii="Times New Roman" w:hAnsi="Times New Roman" w:cs="Times New Roman"/>
                <w:sz w:val="22"/>
                <w:szCs w:val="22"/>
              </w:rPr>
            </w:pPr>
            <w:r w:rsidRPr="004B51B9">
              <w:rPr>
                <w:rFonts w:ascii="Times New Roman" w:hAnsi="Times New Roman" w:cs="Times New Roman"/>
                <w:b/>
                <w:sz w:val="22"/>
                <w:szCs w:val="22"/>
              </w:rPr>
              <w:t>10. Conclusão do Estudo – Viabilidade da Contratação</w:t>
            </w:r>
          </w:p>
        </w:tc>
      </w:tr>
      <w:tr w:rsidR="003B4805" w:rsidRPr="004B51B9" w14:paraId="4C706A44" w14:textId="77777777" w:rsidTr="00C47368">
        <w:trPr>
          <w:jc w:val="center"/>
        </w:trPr>
        <w:tc>
          <w:tcPr>
            <w:tcW w:w="9570" w:type="dxa"/>
            <w:tcBorders>
              <w:bottom w:val="single" w:sz="4" w:space="0" w:color="000000"/>
            </w:tcBorders>
          </w:tcPr>
          <w:p w14:paraId="7E9AFF99" w14:textId="77777777" w:rsidR="00FE5153" w:rsidRDefault="00FE5153" w:rsidP="003B4805">
            <w:pPr>
              <w:spacing w:after="0"/>
              <w:ind w:leftChars="0" w:firstLineChars="0" w:firstLine="0"/>
              <w:rPr>
                <w:rFonts w:ascii="Times New Roman" w:hAnsi="Times New Roman" w:cs="Times New Roman"/>
                <w:sz w:val="22"/>
                <w:szCs w:val="22"/>
              </w:rPr>
            </w:pPr>
          </w:p>
          <w:p w14:paraId="61F3F101" w14:textId="77777777" w:rsidR="003B4805" w:rsidRDefault="003B4805" w:rsidP="003B4805">
            <w:pPr>
              <w:spacing w:after="0"/>
              <w:ind w:leftChars="0" w:firstLineChars="0" w:firstLine="0"/>
              <w:rPr>
                <w:rFonts w:ascii="Times New Roman" w:hAnsi="Times New Roman" w:cs="Times New Roman"/>
                <w:sz w:val="22"/>
                <w:szCs w:val="22"/>
              </w:rPr>
            </w:pPr>
            <w:r w:rsidRPr="004B51B9">
              <w:rPr>
                <w:rFonts w:ascii="Times New Roman" w:hAnsi="Times New Roman" w:cs="Times New Roman"/>
                <w:sz w:val="22"/>
                <w:szCs w:val="22"/>
              </w:rPr>
              <w:t>Após o referido estudo, esta equipe de planejamento declara viável e de fundamental importância a contratação.</w:t>
            </w:r>
          </w:p>
          <w:p w14:paraId="56FD3F40" w14:textId="1B4C876C" w:rsidR="00FE5153" w:rsidRPr="004B51B9" w:rsidRDefault="00FE5153" w:rsidP="003B4805">
            <w:pPr>
              <w:spacing w:after="0"/>
              <w:ind w:leftChars="0" w:firstLineChars="0" w:firstLine="0"/>
              <w:rPr>
                <w:rFonts w:ascii="Times New Roman" w:hAnsi="Times New Roman" w:cs="Times New Roman"/>
                <w:sz w:val="22"/>
                <w:szCs w:val="22"/>
              </w:rPr>
            </w:pPr>
          </w:p>
        </w:tc>
      </w:tr>
    </w:tbl>
    <w:p w14:paraId="25EF159B" w14:textId="6285DE3E" w:rsidR="00D10FDB" w:rsidRPr="004B51B9" w:rsidRDefault="00CD7F2C" w:rsidP="00CD7F2C">
      <w:pPr>
        <w:pStyle w:val="Corpodetexto"/>
        <w:spacing w:line="276" w:lineRule="auto"/>
        <w:ind w:left="0"/>
        <w:jc w:val="center"/>
        <w:rPr>
          <w:sz w:val="22"/>
          <w:szCs w:val="22"/>
        </w:rPr>
      </w:pPr>
      <w:r w:rsidRPr="004B51B9">
        <w:rPr>
          <w:sz w:val="22"/>
          <w:szCs w:val="22"/>
        </w:rPr>
        <w:t>Belmonte</w:t>
      </w:r>
      <w:r w:rsidR="0069294D" w:rsidRPr="004B51B9">
        <w:rPr>
          <w:sz w:val="22"/>
          <w:szCs w:val="22"/>
        </w:rPr>
        <w:t>/</w:t>
      </w:r>
      <w:r w:rsidR="00D10FDB" w:rsidRPr="004B51B9">
        <w:rPr>
          <w:sz w:val="22"/>
          <w:szCs w:val="22"/>
        </w:rPr>
        <w:t xml:space="preserve">SC, </w:t>
      </w:r>
      <w:r w:rsidR="00A674B4">
        <w:rPr>
          <w:sz w:val="22"/>
          <w:szCs w:val="22"/>
        </w:rPr>
        <w:t>18</w:t>
      </w:r>
      <w:r w:rsidR="00D10FDB" w:rsidRPr="004B51B9">
        <w:rPr>
          <w:sz w:val="22"/>
          <w:szCs w:val="22"/>
        </w:rPr>
        <w:t xml:space="preserve"> de</w:t>
      </w:r>
      <w:r w:rsidR="00AC02E4" w:rsidRPr="004B51B9">
        <w:rPr>
          <w:sz w:val="22"/>
          <w:szCs w:val="22"/>
        </w:rPr>
        <w:t xml:space="preserve"> </w:t>
      </w:r>
      <w:r w:rsidR="00320E98">
        <w:rPr>
          <w:sz w:val="22"/>
          <w:szCs w:val="22"/>
        </w:rPr>
        <w:t>abril</w:t>
      </w:r>
      <w:r w:rsidR="00AC02E4" w:rsidRPr="004B51B9">
        <w:rPr>
          <w:sz w:val="22"/>
          <w:szCs w:val="22"/>
        </w:rPr>
        <w:t xml:space="preserve"> de 2024.</w:t>
      </w:r>
    </w:p>
    <w:p w14:paraId="770E5C3D" w14:textId="5368FC73" w:rsidR="00BA2147" w:rsidRPr="004B51B9" w:rsidRDefault="00BA2147" w:rsidP="00CD7F2C">
      <w:pPr>
        <w:pStyle w:val="Corpodetexto"/>
        <w:spacing w:line="276" w:lineRule="auto"/>
        <w:ind w:left="0"/>
        <w:jc w:val="center"/>
        <w:rPr>
          <w:sz w:val="22"/>
          <w:szCs w:val="22"/>
        </w:rPr>
      </w:pPr>
    </w:p>
    <w:sectPr w:rsidR="00BA2147" w:rsidRPr="004B51B9" w:rsidSect="0060499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9B1A5" w14:textId="77777777" w:rsidR="009B335B" w:rsidRDefault="009B335B">
      <w:pPr>
        <w:spacing w:after="0" w:line="240" w:lineRule="auto"/>
        <w:ind w:left="0" w:hanging="2"/>
      </w:pPr>
      <w:r>
        <w:separator/>
      </w:r>
    </w:p>
  </w:endnote>
  <w:endnote w:type="continuationSeparator" w:id="0">
    <w:p w14:paraId="4A50B726" w14:textId="77777777" w:rsidR="009B335B" w:rsidRDefault="009B335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161C" w14:textId="77777777" w:rsidR="00C47368" w:rsidRDefault="00C47368">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6AC2" w14:textId="77777777" w:rsidR="00C47368" w:rsidRPr="00444DF2" w:rsidRDefault="00C47368" w:rsidP="00444DF2">
    <w:pPr>
      <w:pStyle w:val="Rodap"/>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D5E1" w14:textId="77777777" w:rsidR="00C47368" w:rsidRDefault="00C47368">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D5BF6" w14:textId="77777777" w:rsidR="009B335B" w:rsidRDefault="009B335B">
      <w:pPr>
        <w:spacing w:after="0" w:line="240" w:lineRule="auto"/>
        <w:ind w:left="0" w:hanging="2"/>
      </w:pPr>
      <w:r>
        <w:separator/>
      </w:r>
    </w:p>
  </w:footnote>
  <w:footnote w:type="continuationSeparator" w:id="0">
    <w:p w14:paraId="675E675B" w14:textId="77777777" w:rsidR="009B335B" w:rsidRDefault="009B335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08E6" w14:textId="77777777" w:rsidR="00C47368" w:rsidRDefault="00C47368">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9637" w14:textId="43EB6D11" w:rsidR="00C47368" w:rsidRDefault="00C47368">
    <w:pPr>
      <w:tabs>
        <w:tab w:val="left" w:pos="10800"/>
      </w:tabs>
      <w:spacing w:after="0"/>
      <w:ind w:left="0" w:hanging="2"/>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DC6B" w14:textId="77777777" w:rsidR="00C47368" w:rsidRDefault="00C47368">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AE9"/>
    <w:multiLevelType w:val="multilevel"/>
    <w:tmpl w:val="7354C274"/>
    <w:lvl w:ilvl="0">
      <w:start w:val="1"/>
      <w:numFmt w:val="lowerLetter"/>
      <w:lvlText w:val="%1."/>
      <w:lvlJc w:val="left"/>
      <w:pPr>
        <w:ind w:left="720" w:hanging="360"/>
      </w:pPr>
      <w:rPr>
        <w:color w:val="1F497D"/>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 w15:restartNumberingAfterBreak="0">
    <w:nsid w:val="0B0874F4"/>
    <w:multiLevelType w:val="hybridMultilevel"/>
    <w:tmpl w:val="AC9C6820"/>
    <w:lvl w:ilvl="0" w:tplc="180A7E66">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 w15:restartNumberingAfterBreak="0">
    <w:nsid w:val="3CCE7CC3"/>
    <w:multiLevelType w:val="multilevel"/>
    <w:tmpl w:val="5016B55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15:restartNumberingAfterBreak="0">
    <w:nsid w:val="4F8E4BA8"/>
    <w:multiLevelType w:val="hybridMultilevel"/>
    <w:tmpl w:val="A8460E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693022"/>
    <w:multiLevelType w:val="multilevel"/>
    <w:tmpl w:val="2A8482CA"/>
    <w:lvl w:ilvl="0">
      <w:start w:val="1"/>
      <w:numFmt w:val="decimal"/>
      <w:lvlText w:val="%1."/>
      <w:lvlJc w:val="left"/>
      <w:pPr>
        <w:ind w:left="364" w:hanging="243"/>
      </w:pPr>
      <w:rPr>
        <w:rFonts w:ascii="Arial" w:eastAsia="Arial" w:hAnsi="Arial" w:cs="Arial" w:hint="default"/>
        <w:b/>
        <w:bCs/>
        <w:i w:val="0"/>
        <w:iCs w:val="0"/>
        <w:spacing w:val="-1"/>
        <w:w w:val="100"/>
        <w:sz w:val="22"/>
        <w:szCs w:val="22"/>
        <w:shd w:val="clear" w:color="auto" w:fill="F1F1F1"/>
        <w:lang w:val="pt-PT" w:eastAsia="en-US" w:bidi="ar-SA"/>
      </w:rPr>
    </w:lvl>
    <w:lvl w:ilvl="1">
      <w:start w:val="1"/>
      <w:numFmt w:val="decimal"/>
      <w:lvlText w:val="%1.%2."/>
      <w:lvlJc w:val="left"/>
      <w:pPr>
        <w:ind w:left="550" w:hanging="550"/>
      </w:pPr>
      <w:rPr>
        <w:rFonts w:hint="default"/>
        <w:spacing w:val="-1"/>
        <w:w w:val="100"/>
        <w:lang w:val="pt-PT" w:eastAsia="en-US" w:bidi="ar-SA"/>
      </w:rPr>
    </w:lvl>
    <w:lvl w:ilvl="2">
      <w:start w:val="1"/>
      <w:numFmt w:val="decimal"/>
      <w:lvlText w:val="%1.%2.%3."/>
      <w:lvlJc w:val="left"/>
      <w:pPr>
        <w:ind w:left="692" w:hanging="550"/>
      </w:pPr>
      <w:rPr>
        <w:rFonts w:hint="default"/>
        <w:spacing w:val="-2"/>
        <w:w w:val="100"/>
        <w:lang w:val="pt-PT" w:eastAsia="en-US" w:bidi="ar-SA"/>
      </w:rPr>
    </w:lvl>
    <w:lvl w:ilvl="3">
      <w:start w:val="1"/>
      <w:numFmt w:val="decimal"/>
      <w:lvlText w:val="%1.%2.%3.%4."/>
      <w:lvlJc w:val="left"/>
      <w:pPr>
        <w:ind w:left="121" w:hanging="550"/>
      </w:pPr>
      <w:rPr>
        <w:rFonts w:hint="default"/>
        <w:spacing w:val="-2"/>
        <w:w w:val="100"/>
        <w:lang w:val="pt-PT" w:eastAsia="en-US" w:bidi="ar-SA"/>
      </w:rPr>
    </w:lvl>
    <w:lvl w:ilvl="4">
      <w:start w:val="1"/>
      <w:numFmt w:val="decimal"/>
      <w:lvlText w:val="%1.%2.%3.%4.%5."/>
      <w:lvlJc w:val="left"/>
      <w:pPr>
        <w:ind w:left="121" w:hanging="550"/>
      </w:pPr>
      <w:rPr>
        <w:rFonts w:ascii="Arial MT" w:eastAsia="Arial MT" w:hAnsi="Arial MT" w:cs="Arial MT" w:hint="default"/>
        <w:b w:val="0"/>
        <w:bCs w:val="0"/>
        <w:i w:val="0"/>
        <w:iCs w:val="0"/>
        <w:spacing w:val="-2"/>
        <w:w w:val="100"/>
        <w:sz w:val="22"/>
        <w:szCs w:val="22"/>
        <w:lang w:val="pt-PT" w:eastAsia="en-US" w:bidi="ar-SA"/>
      </w:rPr>
    </w:lvl>
    <w:lvl w:ilvl="5">
      <w:start w:val="1"/>
      <w:numFmt w:val="decimal"/>
      <w:lvlText w:val="%1.%2.%3.%4.%5.%6."/>
      <w:lvlJc w:val="left"/>
      <w:pPr>
        <w:ind w:left="121" w:hanging="550"/>
      </w:pPr>
      <w:rPr>
        <w:rFonts w:ascii="Arial MT" w:eastAsia="Arial MT" w:hAnsi="Arial MT" w:cs="Arial MT" w:hint="default"/>
        <w:b w:val="0"/>
        <w:bCs w:val="0"/>
        <w:i w:val="0"/>
        <w:iCs w:val="0"/>
        <w:spacing w:val="-2"/>
        <w:w w:val="100"/>
        <w:sz w:val="22"/>
        <w:szCs w:val="22"/>
        <w:lang w:val="pt-PT" w:eastAsia="en-US" w:bidi="ar-SA"/>
      </w:rPr>
    </w:lvl>
    <w:lvl w:ilvl="6">
      <w:numFmt w:val="bullet"/>
      <w:lvlText w:val="•"/>
      <w:lvlJc w:val="left"/>
      <w:pPr>
        <w:ind w:left="1040" w:hanging="550"/>
      </w:pPr>
      <w:rPr>
        <w:rFonts w:hint="default"/>
        <w:lang w:val="pt-PT" w:eastAsia="en-US" w:bidi="ar-SA"/>
      </w:rPr>
    </w:lvl>
    <w:lvl w:ilvl="7">
      <w:numFmt w:val="bullet"/>
      <w:lvlText w:val="•"/>
      <w:lvlJc w:val="left"/>
      <w:pPr>
        <w:ind w:left="1060" w:hanging="550"/>
      </w:pPr>
      <w:rPr>
        <w:rFonts w:hint="default"/>
        <w:lang w:val="pt-PT" w:eastAsia="en-US" w:bidi="ar-SA"/>
      </w:rPr>
    </w:lvl>
    <w:lvl w:ilvl="8">
      <w:numFmt w:val="bullet"/>
      <w:lvlText w:val="•"/>
      <w:lvlJc w:val="left"/>
      <w:pPr>
        <w:ind w:left="3828" w:hanging="550"/>
      </w:pPr>
      <w:rPr>
        <w:rFonts w:hint="default"/>
        <w:lang w:val="pt-PT" w:eastAsia="en-US" w:bidi="ar-SA"/>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71"/>
    <w:rsid w:val="00010FCE"/>
    <w:rsid w:val="000127D8"/>
    <w:rsid w:val="00015919"/>
    <w:rsid w:val="000166BC"/>
    <w:rsid w:val="00025900"/>
    <w:rsid w:val="00026877"/>
    <w:rsid w:val="000307AB"/>
    <w:rsid w:val="00035955"/>
    <w:rsid w:val="00037A3D"/>
    <w:rsid w:val="00044922"/>
    <w:rsid w:val="00045AAA"/>
    <w:rsid w:val="000548A4"/>
    <w:rsid w:val="00064847"/>
    <w:rsid w:val="00070EC9"/>
    <w:rsid w:val="00071CE7"/>
    <w:rsid w:val="00074F78"/>
    <w:rsid w:val="00076EB2"/>
    <w:rsid w:val="000772A5"/>
    <w:rsid w:val="000817AA"/>
    <w:rsid w:val="000831B1"/>
    <w:rsid w:val="00084984"/>
    <w:rsid w:val="00084B3C"/>
    <w:rsid w:val="0008756E"/>
    <w:rsid w:val="00091792"/>
    <w:rsid w:val="00092622"/>
    <w:rsid w:val="000A0AFC"/>
    <w:rsid w:val="000A1171"/>
    <w:rsid w:val="000A51F8"/>
    <w:rsid w:val="000B4D2B"/>
    <w:rsid w:val="000B5712"/>
    <w:rsid w:val="000B6FFB"/>
    <w:rsid w:val="000C3385"/>
    <w:rsid w:val="000C3BCE"/>
    <w:rsid w:val="000C44E9"/>
    <w:rsid w:val="000C6AEF"/>
    <w:rsid w:val="000C7859"/>
    <w:rsid w:val="000D2447"/>
    <w:rsid w:val="000D4992"/>
    <w:rsid w:val="000D58D6"/>
    <w:rsid w:val="000D59F7"/>
    <w:rsid w:val="000E0BCF"/>
    <w:rsid w:val="000E12D0"/>
    <w:rsid w:val="000E37EB"/>
    <w:rsid w:val="000E66A4"/>
    <w:rsid w:val="000F582F"/>
    <w:rsid w:val="000F6A10"/>
    <w:rsid w:val="0010484D"/>
    <w:rsid w:val="00107962"/>
    <w:rsid w:val="00113F06"/>
    <w:rsid w:val="001160C0"/>
    <w:rsid w:val="00116541"/>
    <w:rsid w:val="00125FCA"/>
    <w:rsid w:val="001308DF"/>
    <w:rsid w:val="0013212F"/>
    <w:rsid w:val="00136F40"/>
    <w:rsid w:val="001373C0"/>
    <w:rsid w:val="00137992"/>
    <w:rsid w:val="001440CA"/>
    <w:rsid w:val="00144D38"/>
    <w:rsid w:val="00146AB7"/>
    <w:rsid w:val="00153E10"/>
    <w:rsid w:val="001543D7"/>
    <w:rsid w:val="0015647D"/>
    <w:rsid w:val="00160DFC"/>
    <w:rsid w:val="00165101"/>
    <w:rsid w:val="001707CB"/>
    <w:rsid w:val="00171FA2"/>
    <w:rsid w:val="00174E4C"/>
    <w:rsid w:val="001761D4"/>
    <w:rsid w:val="001771E8"/>
    <w:rsid w:val="00181ADD"/>
    <w:rsid w:val="001824AA"/>
    <w:rsid w:val="001825E8"/>
    <w:rsid w:val="00183010"/>
    <w:rsid w:val="00185A04"/>
    <w:rsid w:val="00190F63"/>
    <w:rsid w:val="001942A9"/>
    <w:rsid w:val="001947D0"/>
    <w:rsid w:val="00196291"/>
    <w:rsid w:val="001A5F90"/>
    <w:rsid w:val="001A6053"/>
    <w:rsid w:val="001B209F"/>
    <w:rsid w:val="001B22E7"/>
    <w:rsid w:val="001B2D83"/>
    <w:rsid w:val="001B6F27"/>
    <w:rsid w:val="001B7165"/>
    <w:rsid w:val="001C0D97"/>
    <w:rsid w:val="001D51D5"/>
    <w:rsid w:val="001D7609"/>
    <w:rsid w:val="001E5830"/>
    <w:rsid w:val="001F124F"/>
    <w:rsid w:val="001F2243"/>
    <w:rsid w:val="001F4A6B"/>
    <w:rsid w:val="001F7189"/>
    <w:rsid w:val="00204AED"/>
    <w:rsid w:val="00214FD4"/>
    <w:rsid w:val="0021500C"/>
    <w:rsid w:val="002214FA"/>
    <w:rsid w:val="00231F8A"/>
    <w:rsid w:val="00237202"/>
    <w:rsid w:val="002405D4"/>
    <w:rsid w:val="002427B6"/>
    <w:rsid w:val="002512B6"/>
    <w:rsid w:val="00252CF5"/>
    <w:rsid w:val="00265B70"/>
    <w:rsid w:val="00270C72"/>
    <w:rsid w:val="0027281F"/>
    <w:rsid w:val="00275032"/>
    <w:rsid w:val="002750CA"/>
    <w:rsid w:val="0027521A"/>
    <w:rsid w:val="0028624B"/>
    <w:rsid w:val="0028625D"/>
    <w:rsid w:val="00287826"/>
    <w:rsid w:val="00287DDF"/>
    <w:rsid w:val="00287E6A"/>
    <w:rsid w:val="00292BDC"/>
    <w:rsid w:val="002951DC"/>
    <w:rsid w:val="0029533C"/>
    <w:rsid w:val="00295EC5"/>
    <w:rsid w:val="002A154E"/>
    <w:rsid w:val="002A2090"/>
    <w:rsid w:val="002B6112"/>
    <w:rsid w:val="002C6395"/>
    <w:rsid w:val="002D5508"/>
    <w:rsid w:val="002E3882"/>
    <w:rsid w:val="002E53DC"/>
    <w:rsid w:val="002E65A4"/>
    <w:rsid w:val="002F111C"/>
    <w:rsid w:val="002F3EDD"/>
    <w:rsid w:val="002F6BF0"/>
    <w:rsid w:val="0030596E"/>
    <w:rsid w:val="00310BFA"/>
    <w:rsid w:val="00310EFA"/>
    <w:rsid w:val="003177DE"/>
    <w:rsid w:val="00320452"/>
    <w:rsid w:val="00320E98"/>
    <w:rsid w:val="0032194B"/>
    <w:rsid w:val="00325970"/>
    <w:rsid w:val="00346DA0"/>
    <w:rsid w:val="003511DA"/>
    <w:rsid w:val="003625B2"/>
    <w:rsid w:val="00366D70"/>
    <w:rsid w:val="00367FD1"/>
    <w:rsid w:val="00383847"/>
    <w:rsid w:val="0038570F"/>
    <w:rsid w:val="00392572"/>
    <w:rsid w:val="00392AD9"/>
    <w:rsid w:val="003931E8"/>
    <w:rsid w:val="003A218F"/>
    <w:rsid w:val="003A682A"/>
    <w:rsid w:val="003B4805"/>
    <w:rsid w:val="003B6380"/>
    <w:rsid w:val="003C017F"/>
    <w:rsid w:val="003C1A51"/>
    <w:rsid w:val="003C3222"/>
    <w:rsid w:val="003C5AAF"/>
    <w:rsid w:val="003C7333"/>
    <w:rsid w:val="003C7757"/>
    <w:rsid w:val="003D03DE"/>
    <w:rsid w:val="003D16C8"/>
    <w:rsid w:val="003D2F61"/>
    <w:rsid w:val="003F1147"/>
    <w:rsid w:val="003F1694"/>
    <w:rsid w:val="003F2BA9"/>
    <w:rsid w:val="003F5958"/>
    <w:rsid w:val="003F6DAC"/>
    <w:rsid w:val="003F7F54"/>
    <w:rsid w:val="004000B1"/>
    <w:rsid w:val="004025DD"/>
    <w:rsid w:val="00404BE9"/>
    <w:rsid w:val="00404CC6"/>
    <w:rsid w:val="004134B2"/>
    <w:rsid w:val="0042138D"/>
    <w:rsid w:val="0042651C"/>
    <w:rsid w:val="004269E6"/>
    <w:rsid w:val="00436673"/>
    <w:rsid w:val="00441C41"/>
    <w:rsid w:val="00443063"/>
    <w:rsid w:val="00444DF2"/>
    <w:rsid w:val="004462E9"/>
    <w:rsid w:val="004476F3"/>
    <w:rsid w:val="004505BB"/>
    <w:rsid w:val="00452E01"/>
    <w:rsid w:val="004539E3"/>
    <w:rsid w:val="00463438"/>
    <w:rsid w:val="004635F7"/>
    <w:rsid w:val="004748F4"/>
    <w:rsid w:val="004767C1"/>
    <w:rsid w:val="00477521"/>
    <w:rsid w:val="00481B79"/>
    <w:rsid w:val="0048547F"/>
    <w:rsid w:val="004921CC"/>
    <w:rsid w:val="00497397"/>
    <w:rsid w:val="004A25F9"/>
    <w:rsid w:val="004A5546"/>
    <w:rsid w:val="004B51B9"/>
    <w:rsid w:val="004B704F"/>
    <w:rsid w:val="004B7ECE"/>
    <w:rsid w:val="004C1169"/>
    <w:rsid w:val="004C2AB6"/>
    <w:rsid w:val="004C5E54"/>
    <w:rsid w:val="004D1525"/>
    <w:rsid w:val="004D5B70"/>
    <w:rsid w:val="004D5DC8"/>
    <w:rsid w:val="004E2A53"/>
    <w:rsid w:val="004E4662"/>
    <w:rsid w:val="004E6D52"/>
    <w:rsid w:val="004E7FF0"/>
    <w:rsid w:val="004F5100"/>
    <w:rsid w:val="004F7159"/>
    <w:rsid w:val="0050282F"/>
    <w:rsid w:val="00504DFC"/>
    <w:rsid w:val="005161BA"/>
    <w:rsid w:val="00516B8E"/>
    <w:rsid w:val="00516E96"/>
    <w:rsid w:val="00520DF7"/>
    <w:rsid w:val="00525D9A"/>
    <w:rsid w:val="00531DE3"/>
    <w:rsid w:val="0053702E"/>
    <w:rsid w:val="00537F93"/>
    <w:rsid w:val="00541123"/>
    <w:rsid w:val="00541FBE"/>
    <w:rsid w:val="00542C22"/>
    <w:rsid w:val="00545A03"/>
    <w:rsid w:val="00546206"/>
    <w:rsid w:val="005468D9"/>
    <w:rsid w:val="005516EB"/>
    <w:rsid w:val="00551E60"/>
    <w:rsid w:val="00553602"/>
    <w:rsid w:val="005572B7"/>
    <w:rsid w:val="00570E3C"/>
    <w:rsid w:val="00576DD6"/>
    <w:rsid w:val="00585C36"/>
    <w:rsid w:val="0059017E"/>
    <w:rsid w:val="00593FE3"/>
    <w:rsid w:val="005A1A49"/>
    <w:rsid w:val="005A5732"/>
    <w:rsid w:val="005B0E71"/>
    <w:rsid w:val="005B21E1"/>
    <w:rsid w:val="005B2993"/>
    <w:rsid w:val="005B49B3"/>
    <w:rsid w:val="005B4A3D"/>
    <w:rsid w:val="005C6C80"/>
    <w:rsid w:val="005C6FD2"/>
    <w:rsid w:val="005E0D87"/>
    <w:rsid w:val="005E12C1"/>
    <w:rsid w:val="005E543E"/>
    <w:rsid w:val="005E746A"/>
    <w:rsid w:val="005F0860"/>
    <w:rsid w:val="005F1968"/>
    <w:rsid w:val="0060499D"/>
    <w:rsid w:val="00614995"/>
    <w:rsid w:val="006230B1"/>
    <w:rsid w:val="00623F5F"/>
    <w:rsid w:val="006264EB"/>
    <w:rsid w:val="00634CC6"/>
    <w:rsid w:val="006379B9"/>
    <w:rsid w:val="00637C59"/>
    <w:rsid w:val="00643D12"/>
    <w:rsid w:val="00650304"/>
    <w:rsid w:val="00663E7B"/>
    <w:rsid w:val="00673B1C"/>
    <w:rsid w:val="00676AEA"/>
    <w:rsid w:val="00682D13"/>
    <w:rsid w:val="00684E51"/>
    <w:rsid w:val="00690138"/>
    <w:rsid w:val="00690F85"/>
    <w:rsid w:val="0069294D"/>
    <w:rsid w:val="006A21C4"/>
    <w:rsid w:val="006A2AA4"/>
    <w:rsid w:val="006A7014"/>
    <w:rsid w:val="006B0F92"/>
    <w:rsid w:val="006B3A96"/>
    <w:rsid w:val="006B3B48"/>
    <w:rsid w:val="006B421B"/>
    <w:rsid w:val="006B5BE8"/>
    <w:rsid w:val="006C146D"/>
    <w:rsid w:val="006C1FC0"/>
    <w:rsid w:val="006C7A14"/>
    <w:rsid w:val="006D0023"/>
    <w:rsid w:val="006D213E"/>
    <w:rsid w:val="006D3DD3"/>
    <w:rsid w:val="006E01AB"/>
    <w:rsid w:val="006E5C64"/>
    <w:rsid w:val="006E7442"/>
    <w:rsid w:val="006F6B69"/>
    <w:rsid w:val="007015BE"/>
    <w:rsid w:val="007049D6"/>
    <w:rsid w:val="00706091"/>
    <w:rsid w:val="00712F2F"/>
    <w:rsid w:val="00716695"/>
    <w:rsid w:val="0072335E"/>
    <w:rsid w:val="00731385"/>
    <w:rsid w:val="00731F00"/>
    <w:rsid w:val="00736A72"/>
    <w:rsid w:val="00741A62"/>
    <w:rsid w:val="00741CD1"/>
    <w:rsid w:val="0074338F"/>
    <w:rsid w:val="007534D2"/>
    <w:rsid w:val="00760E0B"/>
    <w:rsid w:val="00762BB8"/>
    <w:rsid w:val="00775A97"/>
    <w:rsid w:val="007763F5"/>
    <w:rsid w:val="00780895"/>
    <w:rsid w:val="00781555"/>
    <w:rsid w:val="00782C8A"/>
    <w:rsid w:val="00783047"/>
    <w:rsid w:val="007869CE"/>
    <w:rsid w:val="00786F67"/>
    <w:rsid w:val="00792493"/>
    <w:rsid w:val="007A50E0"/>
    <w:rsid w:val="007B01A3"/>
    <w:rsid w:val="007C27C5"/>
    <w:rsid w:val="007C3333"/>
    <w:rsid w:val="007C4601"/>
    <w:rsid w:val="007C5EBC"/>
    <w:rsid w:val="007C6A0C"/>
    <w:rsid w:val="007C7D77"/>
    <w:rsid w:val="007D48B6"/>
    <w:rsid w:val="007D5A47"/>
    <w:rsid w:val="007E4AAA"/>
    <w:rsid w:val="007F1332"/>
    <w:rsid w:val="007F3533"/>
    <w:rsid w:val="007F47E4"/>
    <w:rsid w:val="00802B30"/>
    <w:rsid w:val="0080331F"/>
    <w:rsid w:val="00805305"/>
    <w:rsid w:val="0080645A"/>
    <w:rsid w:val="00816F53"/>
    <w:rsid w:val="008174CE"/>
    <w:rsid w:val="00823422"/>
    <w:rsid w:val="00824631"/>
    <w:rsid w:val="008250E9"/>
    <w:rsid w:val="00826D89"/>
    <w:rsid w:val="00830371"/>
    <w:rsid w:val="00831A9C"/>
    <w:rsid w:val="00840A41"/>
    <w:rsid w:val="00840CC8"/>
    <w:rsid w:val="0084319C"/>
    <w:rsid w:val="00845D5B"/>
    <w:rsid w:val="008465E8"/>
    <w:rsid w:val="00850903"/>
    <w:rsid w:val="00850EF3"/>
    <w:rsid w:val="0085289A"/>
    <w:rsid w:val="00854A08"/>
    <w:rsid w:val="00857DA3"/>
    <w:rsid w:val="00861599"/>
    <w:rsid w:val="008619C3"/>
    <w:rsid w:val="00863112"/>
    <w:rsid w:val="008634CF"/>
    <w:rsid w:val="008638F8"/>
    <w:rsid w:val="00864F75"/>
    <w:rsid w:val="00876616"/>
    <w:rsid w:val="008776BE"/>
    <w:rsid w:val="00884954"/>
    <w:rsid w:val="00884AE2"/>
    <w:rsid w:val="00884DE8"/>
    <w:rsid w:val="00885D7B"/>
    <w:rsid w:val="00893007"/>
    <w:rsid w:val="008A1726"/>
    <w:rsid w:val="008A4F9D"/>
    <w:rsid w:val="008B412A"/>
    <w:rsid w:val="008B50F5"/>
    <w:rsid w:val="008D58D7"/>
    <w:rsid w:val="008D72C3"/>
    <w:rsid w:val="008D7E7D"/>
    <w:rsid w:val="008E5EB2"/>
    <w:rsid w:val="008E694E"/>
    <w:rsid w:val="008F0409"/>
    <w:rsid w:val="008F2B3C"/>
    <w:rsid w:val="008F6894"/>
    <w:rsid w:val="009119B7"/>
    <w:rsid w:val="0092395F"/>
    <w:rsid w:val="00925210"/>
    <w:rsid w:val="00925370"/>
    <w:rsid w:val="00937238"/>
    <w:rsid w:val="00942150"/>
    <w:rsid w:val="0094287C"/>
    <w:rsid w:val="009433CC"/>
    <w:rsid w:val="00943485"/>
    <w:rsid w:val="009447BB"/>
    <w:rsid w:val="00944D60"/>
    <w:rsid w:val="00950090"/>
    <w:rsid w:val="00951690"/>
    <w:rsid w:val="00953505"/>
    <w:rsid w:val="00954979"/>
    <w:rsid w:val="00954A89"/>
    <w:rsid w:val="00955906"/>
    <w:rsid w:val="00956F8E"/>
    <w:rsid w:val="0095794B"/>
    <w:rsid w:val="0097183D"/>
    <w:rsid w:val="00971D42"/>
    <w:rsid w:val="009757C7"/>
    <w:rsid w:val="0098053F"/>
    <w:rsid w:val="00985014"/>
    <w:rsid w:val="0099082E"/>
    <w:rsid w:val="009946EC"/>
    <w:rsid w:val="00995C0D"/>
    <w:rsid w:val="009A0229"/>
    <w:rsid w:val="009B335B"/>
    <w:rsid w:val="009B4E0D"/>
    <w:rsid w:val="009C1745"/>
    <w:rsid w:val="009C23D3"/>
    <w:rsid w:val="009C690D"/>
    <w:rsid w:val="009C76A6"/>
    <w:rsid w:val="009D1B9A"/>
    <w:rsid w:val="009D45B2"/>
    <w:rsid w:val="009E23A3"/>
    <w:rsid w:val="009F67AF"/>
    <w:rsid w:val="009F67BE"/>
    <w:rsid w:val="00A02E19"/>
    <w:rsid w:val="00A03A0E"/>
    <w:rsid w:val="00A113C2"/>
    <w:rsid w:val="00A13C03"/>
    <w:rsid w:val="00A17BB7"/>
    <w:rsid w:val="00A20CE4"/>
    <w:rsid w:val="00A2147E"/>
    <w:rsid w:val="00A228C1"/>
    <w:rsid w:val="00A23CBA"/>
    <w:rsid w:val="00A23F2E"/>
    <w:rsid w:val="00A269D7"/>
    <w:rsid w:val="00A42770"/>
    <w:rsid w:val="00A53BF1"/>
    <w:rsid w:val="00A54CBA"/>
    <w:rsid w:val="00A60165"/>
    <w:rsid w:val="00A60575"/>
    <w:rsid w:val="00A624B9"/>
    <w:rsid w:val="00A62BEF"/>
    <w:rsid w:val="00A653EC"/>
    <w:rsid w:val="00A674B4"/>
    <w:rsid w:val="00A7577F"/>
    <w:rsid w:val="00A81AFF"/>
    <w:rsid w:val="00A86B1F"/>
    <w:rsid w:val="00A91840"/>
    <w:rsid w:val="00A91E14"/>
    <w:rsid w:val="00A927B5"/>
    <w:rsid w:val="00A971F8"/>
    <w:rsid w:val="00AA4185"/>
    <w:rsid w:val="00AA4808"/>
    <w:rsid w:val="00AB30C9"/>
    <w:rsid w:val="00AB3E37"/>
    <w:rsid w:val="00AB4FD0"/>
    <w:rsid w:val="00AB5666"/>
    <w:rsid w:val="00AB6AD9"/>
    <w:rsid w:val="00AB7562"/>
    <w:rsid w:val="00AC02E4"/>
    <w:rsid w:val="00AC1A83"/>
    <w:rsid w:val="00AC3231"/>
    <w:rsid w:val="00AD12D5"/>
    <w:rsid w:val="00AD5B12"/>
    <w:rsid w:val="00AE04AA"/>
    <w:rsid w:val="00AE0762"/>
    <w:rsid w:val="00AE1EA5"/>
    <w:rsid w:val="00AE3C3D"/>
    <w:rsid w:val="00AE58D4"/>
    <w:rsid w:val="00AE6837"/>
    <w:rsid w:val="00AE6F18"/>
    <w:rsid w:val="00AF53C9"/>
    <w:rsid w:val="00AF7820"/>
    <w:rsid w:val="00B030DE"/>
    <w:rsid w:val="00B122C3"/>
    <w:rsid w:val="00B1257A"/>
    <w:rsid w:val="00B20FC2"/>
    <w:rsid w:val="00B24E79"/>
    <w:rsid w:val="00B34A87"/>
    <w:rsid w:val="00B41547"/>
    <w:rsid w:val="00B41724"/>
    <w:rsid w:val="00B4296A"/>
    <w:rsid w:val="00B42B6A"/>
    <w:rsid w:val="00B5062F"/>
    <w:rsid w:val="00B5068E"/>
    <w:rsid w:val="00B520E3"/>
    <w:rsid w:val="00B52E8B"/>
    <w:rsid w:val="00B62664"/>
    <w:rsid w:val="00B62B4D"/>
    <w:rsid w:val="00B63B58"/>
    <w:rsid w:val="00B67654"/>
    <w:rsid w:val="00B67D68"/>
    <w:rsid w:val="00B72AC4"/>
    <w:rsid w:val="00B72F3A"/>
    <w:rsid w:val="00B74E5E"/>
    <w:rsid w:val="00B80018"/>
    <w:rsid w:val="00B824D7"/>
    <w:rsid w:val="00B86600"/>
    <w:rsid w:val="00B92E88"/>
    <w:rsid w:val="00B94000"/>
    <w:rsid w:val="00B9536E"/>
    <w:rsid w:val="00BA2147"/>
    <w:rsid w:val="00BA50DC"/>
    <w:rsid w:val="00BB20CE"/>
    <w:rsid w:val="00BB4FC2"/>
    <w:rsid w:val="00BB6E28"/>
    <w:rsid w:val="00BC790F"/>
    <w:rsid w:val="00BD5368"/>
    <w:rsid w:val="00BD5D89"/>
    <w:rsid w:val="00BE100B"/>
    <w:rsid w:val="00BE13A8"/>
    <w:rsid w:val="00BE1F31"/>
    <w:rsid w:val="00BE6591"/>
    <w:rsid w:val="00BF168F"/>
    <w:rsid w:val="00C000EA"/>
    <w:rsid w:val="00C11AD0"/>
    <w:rsid w:val="00C13597"/>
    <w:rsid w:val="00C13D07"/>
    <w:rsid w:val="00C16F2F"/>
    <w:rsid w:val="00C262F0"/>
    <w:rsid w:val="00C305DD"/>
    <w:rsid w:val="00C34820"/>
    <w:rsid w:val="00C34F68"/>
    <w:rsid w:val="00C35770"/>
    <w:rsid w:val="00C35FF4"/>
    <w:rsid w:val="00C409F7"/>
    <w:rsid w:val="00C40B48"/>
    <w:rsid w:val="00C44133"/>
    <w:rsid w:val="00C44C83"/>
    <w:rsid w:val="00C47368"/>
    <w:rsid w:val="00C53BA0"/>
    <w:rsid w:val="00C55173"/>
    <w:rsid w:val="00C55C1B"/>
    <w:rsid w:val="00C619A3"/>
    <w:rsid w:val="00C627DF"/>
    <w:rsid w:val="00C63CE5"/>
    <w:rsid w:val="00C735B6"/>
    <w:rsid w:val="00C827C9"/>
    <w:rsid w:val="00C94513"/>
    <w:rsid w:val="00C97901"/>
    <w:rsid w:val="00C979E9"/>
    <w:rsid w:val="00CA13A8"/>
    <w:rsid w:val="00CA620F"/>
    <w:rsid w:val="00CB1089"/>
    <w:rsid w:val="00CB61D4"/>
    <w:rsid w:val="00CC06CC"/>
    <w:rsid w:val="00CC5514"/>
    <w:rsid w:val="00CC5AC5"/>
    <w:rsid w:val="00CC6B94"/>
    <w:rsid w:val="00CD163A"/>
    <w:rsid w:val="00CD7F2C"/>
    <w:rsid w:val="00CE44C5"/>
    <w:rsid w:val="00CE7D0F"/>
    <w:rsid w:val="00CF0EA5"/>
    <w:rsid w:val="00CF43F0"/>
    <w:rsid w:val="00CF519C"/>
    <w:rsid w:val="00CF5806"/>
    <w:rsid w:val="00D0324D"/>
    <w:rsid w:val="00D04B74"/>
    <w:rsid w:val="00D05A8C"/>
    <w:rsid w:val="00D0732D"/>
    <w:rsid w:val="00D10FDB"/>
    <w:rsid w:val="00D159A5"/>
    <w:rsid w:val="00D20174"/>
    <w:rsid w:val="00D20526"/>
    <w:rsid w:val="00D255E9"/>
    <w:rsid w:val="00D26477"/>
    <w:rsid w:val="00D272CB"/>
    <w:rsid w:val="00D30A52"/>
    <w:rsid w:val="00D3403E"/>
    <w:rsid w:val="00D35F72"/>
    <w:rsid w:val="00D46381"/>
    <w:rsid w:val="00D57754"/>
    <w:rsid w:val="00D64F65"/>
    <w:rsid w:val="00D71B62"/>
    <w:rsid w:val="00D73059"/>
    <w:rsid w:val="00D7382D"/>
    <w:rsid w:val="00D755F1"/>
    <w:rsid w:val="00D80CBC"/>
    <w:rsid w:val="00D83278"/>
    <w:rsid w:val="00D83359"/>
    <w:rsid w:val="00D8429F"/>
    <w:rsid w:val="00D84B57"/>
    <w:rsid w:val="00D84E96"/>
    <w:rsid w:val="00D91518"/>
    <w:rsid w:val="00DB4D70"/>
    <w:rsid w:val="00DC05CD"/>
    <w:rsid w:val="00DC13C1"/>
    <w:rsid w:val="00DC4B74"/>
    <w:rsid w:val="00DD0360"/>
    <w:rsid w:val="00DD6A5F"/>
    <w:rsid w:val="00DE1F72"/>
    <w:rsid w:val="00DE4D0A"/>
    <w:rsid w:val="00DE731E"/>
    <w:rsid w:val="00E01DEB"/>
    <w:rsid w:val="00E03165"/>
    <w:rsid w:val="00E154DE"/>
    <w:rsid w:val="00E21C12"/>
    <w:rsid w:val="00E23E59"/>
    <w:rsid w:val="00E31517"/>
    <w:rsid w:val="00E3384A"/>
    <w:rsid w:val="00E3455C"/>
    <w:rsid w:val="00E34C48"/>
    <w:rsid w:val="00E37516"/>
    <w:rsid w:val="00E401FA"/>
    <w:rsid w:val="00E402D8"/>
    <w:rsid w:val="00E44F77"/>
    <w:rsid w:val="00E46A29"/>
    <w:rsid w:val="00E5325D"/>
    <w:rsid w:val="00E53E5F"/>
    <w:rsid w:val="00E559B3"/>
    <w:rsid w:val="00E62027"/>
    <w:rsid w:val="00E63D1B"/>
    <w:rsid w:val="00E705B7"/>
    <w:rsid w:val="00E71E2A"/>
    <w:rsid w:val="00E75082"/>
    <w:rsid w:val="00E760AB"/>
    <w:rsid w:val="00E80235"/>
    <w:rsid w:val="00E80913"/>
    <w:rsid w:val="00EA183D"/>
    <w:rsid w:val="00EA259E"/>
    <w:rsid w:val="00EA4D4C"/>
    <w:rsid w:val="00EA576A"/>
    <w:rsid w:val="00EC1BAF"/>
    <w:rsid w:val="00EC3331"/>
    <w:rsid w:val="00EC3F1D"/>
    <w:rsid w:val="00EC5092"/>
    <w:rsid w:val="00EC6CFA"/>
    <w:rsid w:val="00ED0E2C"/>
    <w:rsid w:val="00ED4F9B"/>
    <w:rsid w:val="00EE1534"/>
    <w:rsid w:val="00EE4684"/>
    <w:rsid w:val="00EE606D"/>
    <w:rsid w:val="00EF34DB"/>
    <w:rsid w:val="00EF75FE"/>
    <w:rsid w:val="00F05650"/>
    <w:rsid w:val="00F05AAF"/>
    <w:rsid w:val="00F06A32"/>
    <w:rsid w:val="00F1637C"/>
    <w:rsid w:val="00F22988"/>
    <w:rsid w:val="00F26BC4"/>
    <w:rsid w:val="00F26D79"/>
    <w:rsid w:val="00F34A8F"/>
    <w:rsid w:val="00F376ED"/>
    <w:rsid w:val="00F44CBB"/>
    <w:rsid w:val="00F45D68"/>
    <w:rsid w:val="00F5549A"/>
    <w:rsid w:val="00F56057"/>
    <w:rsid w:val="00F57BEB"/>
    <w:rsid w:val="00F61D64"/>
    <w:rsid w:val="00F6581B"/>
    <w:rsid w:val="00F67290"/>
    <w:rsid w:val="00F720ED"/>
    <w:rsid w:val="00F73191"/>
    <w:rsid w:val="00F734CC"/>
    <w:rsid w:val="00F74C69"/>
    <w:rsid w:val="00F76A63"/>
    <w:rsid w:val="00F830F5"/>
    <w:rsid w:val="00F84A19"/>
    <w:rsid w:val="00F858B2"/>
    <w:rsid w:val="00F86A2D"/>
    <w:rsid w:val="00F9189C"/>
    <w:rsid w:val="00F93964"/>
    <w:rsid w:val="00FA27EF"/>
    <w:rsid w:val="00FA2BD8"/>
    <w:rsid w:val="00FA4DA6"/>
    <w:rsid w:val="00FA75CE"/>
    <w:rsid w:val="00FB0A1F"/>
    <w:rsid w:val="00FB15B9"/>
    <w:rsid w:val="00FB17DD"/>
    <w:rsid w:val="00FC3495"/>
    <w:rsid w:val="00FE0911"/>
    <w:rsid w:val="00FE1992"/>
    <w:rsid w:val="00FE5153"/>
    <w:rsid w:val="00FE6009"/>
    <w:rsid w:val="00FF007E"/>
    <w:rsid w:val="00FF019E"/>
    <w:rsid w:val="00FF30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5233D"/>
  <w15:docId w15:val="{7A72CD4D-3A0E-41EA-8FC0-144BCE0E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spacing w:after="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F63"/>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Textodebalo">
    <w:name w:val="Balloon Text"/>
    <w:basedOn w:val="Normal"/>
    <w:qFormat/>
    <w:pPr>
      <w:spacing w:after="0"/>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tabs>
        <w:tab w:val="center" w:pos="4252"/>
        <w:tab w:val="right" w:pos="8504"/>
      </w:tabs>
      <w:spacing w:after="0"/>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pPr>
  </w:style>
  <w:style w:type="character" w:customStyle="1" w:styleId="RodapChar">
    <w:name w:val="Rodapé Char"/>
    <w:basedOn w:val="Fontepargpadro"/>
    <w:rPr>
      <w:w w:val="100"/>
      <w:position w:val="-1"/>
      <w:effect w:val="none"/>
      <w:vertAlign w:val="baseline"/>
      <w:cs w:val="0"/>
      <w:em w:val="none"/>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pPr>
      <w:spacing w:line="240" w:lineRule="auto"/>
    </w:pPr>
    <w:tblPr>
      <w:tblStyleRowBandSize w:val="1"/>
      <w:tblStyleColBandSize w:val="1"/>
      <w:tblCellMar>
        <w:left w:w="108" w:type="dxa"/>
        <w:right w:w="108" w:type="dxa"/>
      </w:tblCellMar>
    </w:tblPr>
  </w:style>
  <w:style w:type="table" w:customStyle="1" w:styleId="a5">
    <w:basedOn w:val="TableNormal2"/>
    <w:pPr>
      <w:spacing w:line="240" w:lineRule="auto"/>
    </w:pPr>
    <w:tblPr>
      <w:tblStyleRowBandSize w:val="1"/>
      <w:tblStyleColBandSize w:val="1"/>
      <w:tblCellMar>
        <w:left w:w="108" w:type="dxa"/>
        <w:right w:w="108" w:type="dxa"/>
      </w:tblCellMar>
    </w:tblPr>
  </w:style>
  <w:style w:type="table" w:customStyle="1" w:styleId="a6">
    <w:basedOn w:val="TableNormal2"/>
    <w:pPr>
      <w:spacing w:line="240" w:lineRule="auto"/>
    </w:pPr>
    <w:tblPr>
      <w:tblStyleRowBandSize w:val="1"/>
      <w:tblStyleColBandSize w:val="1"/>
      <w:tblCellMar>
        <w:left w:w="108" w:type="dxa"/>
        <w:right w:w="108" w:type="dxa"/>
      </w:tblCellMar>
    </w:tblPr>
  </w:style>
  <w:style w:type="table" w:customStyle="1" w:styleId="a7">
    <w:basedOn w:val="TableNormal2"/>
    <w:pPr>
      <w:spacing w:line="240" w:lineRule="auto"/>
    </w:pPr>
    <w:tblPr>
      <w:tblStyleRowBandSize w:val="1"/>
      <w:tblStyleColBandSize w:val="1"/>
      <w:tblCellMar>
        <w:left w:w="108" w:type="dxa"/>
        <w:right w:w="108" w:type="dxa"/>
      </w:tblCellMar>
    </w:tblPr>
  </w:style>
  <w:style w:type="table" w:customStyle="1" w:styleId="a8">
    <w:basedOn w:val="TableNormal2"/>
    <w:pPr>
      <w:spacing w:line="240" w:lineRule="auto"/>
    </w:pPr>
    <w:tblPr>
      <w:tblStyleRowBandSize w:val="1"/>
      <w:tblStyleColBandSize w:val="1"/>
      <w:tblCellMar>
        <w:left w:w="108" w:type="dxa"/>
        <w:right w:w="108" w:type="dxa"/>
      </w:tblCellMar>
    </w:tblPr>
  </w:style>
  <w:style w:type="table" w:customStyle="1" w:styleId="a9">
    <w:basedOn w:val="TableNormal2"/>
    <w:pPr>
      <w:spacing w:line="240" w:lineRule="auto"/>
    </w:pPr>
    <w:tblPr>
      <w:tblStyleRowBandSize w:val="1"/>
      <w:tblStyleColBandSize w:val="1"/>
      <w:tblCellMar>
        <w:left w:w="108" w:type="dxa"/>
        <w:right w:w="108" w:type="dxa"/>
      </w:tblCellMar>
    </w:tblPr>
  </w:style>
  <w:style w:type="paragraph" w:styleId="Corpodetexto">
    <w:name w:val="Body Text"/>
    <w:basedOn w:val="Normal"/>
    <w:link w:val="CorpodetextoChar"/>
    <w:uiPriority w:val="1"/>
    <w:qFormat/>
    <w:rsid w:val="00D10FDB"/>
    <w:pPr>
      <w:widowControl w:val="0"/>
      <w:suppressAutoHyphens w:val="0"/>
      <w:autoSpaceDE w:val="0"/>
      <w:autoSpaceDN w:val="0"/>
      <w:spacing w:after="0" w:line="240" w:lineRule="auto"/>
      <w:ind w:leftChars="0" w:left="100" w:firstLineChars="0" w:firstLine="0"/>
      <w:textDirection w:val="lrTb"/>
      <w:textAlignment w:val="auto"/>
      <w:outlineLvl w:val="9"/>
    </w:pPr>
    <w:rPr>
      <w:rFonts w:ascii="Times New Roman" w:eastAsia="Times New Roman" w:hAnsi="Times New Roman" w:cs="Times New Roman"/>
      <w:position w:val="0"/>
      <w:lang w:eastAsia="en-US"/>
    </w:rPr>
  </w:style>
  <w:style w:type="character" w:customStyle="1" w:styleId="CorpodetextoChar">
    <w:name w:val="Corpo de texto Char"/>
    <w:basedOn w:val="Fontepargpadro"/>
    <w:link w:val="Corpodetexto"/>
    <w:uiPriority w:val="1"/>
    <w:rsid w:val="00D10FDB"/>
    <w:rPr>
      <w:rFonts w:ascii="Times New Roman" w:eastAsia="Times New Roman" w:hAnsi="Times New Roman" w:cs="Times New Roman"/>
      <w:lang w:eastAsia="en-US"/>
    </w:rPr>
  </w:style>
  <w:style w:type="table" w:styleId="Tabelacomgrade">
    <w:name w:val="Table Grid"/>
    <w:basedOn w:val="Tabelanormal"/>
    <w:uiPriority w:val="39"/>
    <w:rsid w:val="00690F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319C"/>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Arial Unicode MS" w:eastAsia="Arial Unicode MS" w:hAnsi="Arial Unicode MS" w:cs="Arial Unicode MS"/>
      <w:position w:val="0"/>
    </w:rPr>
  </w:style>
  <w:style w:type="character" w:customStyle="1" w:styleId="PargrafodaListaChar">
    <w:name w:val="Parágrafo da Lista Char"/>
    <w:aliases w:val="List I Paragraph Char"/>
    <w:link w:val="PargrafodaLista"/>
    <w:uiPriority w:val="34"/>
    <w:locked/>
    <w:rsid w:val="0084319C"/>
    <w:rPr>
      <w:rFonts w:ascii="Times New Roman" w:eastAsia="Times New Roman" w:hAnsi="Times New Roman" w:cs="Times New Roman"/>
      <w:lang w:val="x-none" w:eastAsia="x-none"/>
    </w:rPr>
  </w:style>
  <w:style w:type="paragraph" w:styleId="PargrafodaLista">
    <w:name w:val="List Paragraph"/>
    <w:aliases w:val="List I Paragraph"/>
    <w:basedOn w:val="Normal"/>
    <w:link w:val="PargrafodaListaChar"/>
    <w:uiPriority w:val="1"/>
    <w:qFormat/>
    <w:rsid w:val="0084319C"/>
    <w:pPr>
      <w:suppressAutoHyphens w:val="0"/>
      <w:spacing w:after="0" w:line="240" w:lineRule="auto"/>
      <w:ind w:leftChars="0" w:left="708" w:firstLineChars="0" w:firstLine="0"/>
      <w:jc w:val="left"/>
      <w:textDirection w:val="lrTb"/>
      <w:textAlignment w:val="auto"/>
      <w:outlineLvl w:val="9"/>
    </w:pPr>
    <w:rPr>
      <w:rFonts w:ascii="Times New Roman" w:eastAsia="Times New Roman" w:hAnsi="Times New Roman" w:cs="Times New Roman"/>
      <w:position w:val="0"/>
      <w:lang w:val="x-none" w:eastAsia="x-none"/>
    </w:rPr>
  </w:style>
  <w:style w:type="paragraph" w:styleId="SemEspaamento">
    <w:name w:val="No Spacing"/>
    <w:uiPriority w:val="1"/>
    <w:qFormat/>
    <w:rsid w:val="003177DE"/>
    <w:pPr>
      <w:suppressAutoHyphens/>
      <w:spacing w:after="0"/>
      <w:ind w:leftChars="-1" w:left="-1" w:hangingChars="1" w:hanging="1"/>
      <w:textDirection w:val="btLr"/>
      <w:textAlignment w:val="top"/>
      <w:outlineLvl w:val="0"/>
    </w:pPr>
    <w:rPr>
      <w:position w:val="-1"/>
    </w:rPr>
  </w:style>
  <w:style w:type="character" w:customStyle="1" w:styleId="a-size-medium">
    <w:name w:val="a-size-medium"/>
    <w:basedOn w:val="Fontepargpadro"/>
    <w:rsid w:val="00ED4F9B"/>
  </w:style>
  <w:style w:type="paragraph" w:customStyle="1" w:styleId="Standard">
    <w:name w:val="Standard"/>
    <w:rsid w:val="00076EB2"/>
    <w:pPr>
      <w:widowControl w:val="0"/>
      <w:suppressAutoHyphens/>
      <w:autoSpaceDN w:val="0"/>
      <w:spacing w:after="0"/>
      <w:jc w:val="left"/>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61432">
      <w:bodyDiv w:val="1"/>
      <w:marLeft w:val="0"/>
      <w:marRight w:val="0"/>
      <w:marTop w:val="0"/>
      <w:marBottom w:val="0"/>
      <w:divBdr>
        <w:top w:val="none" w:sz="0" w:space="0" w:color="auto"/>
        <w:left w:val="none" w:sz="0" w:space="0" w:color="auto"/>
        <w:bottom w:val="none" w:sz="0" w:space="0" w:color="auto"/>
        <w:right w:val="none" w:sz="0" w:space="0" w:color="auto"/>
      </w:divBdr>
    </w:div>
    <w:div w:id="834540821">
      <w:bodyDiv w:val="1"/>
      <w:marLeft w:val="0"/>
      <w:marRight w:val="0"/>
      <w:marTop w:val="0"/>
      <w:marBottom w:val="0"/>
      <w:divBdr>
        <w:top w:val="none" w:sz="0" w:space="0" w:color="auto"/>
        <w:left w:val="none" w:sz="0" w:space="0" w:color="auto"/>
        <w:bottom w:val="none" w:sz="0" w:space="0" w:color="auto"/>
        <w:right w:val="none" w:sz="0" w:space="0" w:color="auto"/>
      </w:divBdr>
    </w:div>
    <w:div w:id="1025132288">
      <w:bodyDiv w:val="1"/>
      <w:marLeft w:val="0"/>
      <w:marRight w:val="0"/>
      <w:marTop w:val="0"/>
      <w:marBottom w:val="0"/>
      <w:divBdr>
        <w:top w:val="none" w:sz="0" w:space="0" w:color="auto"/>
        <w:left w:val="none" w:sz="0" w:space="0" w:color="auto"/>
        <w:bottom w:val="none" w:sz="0" w:space="0" w:color="auto"/>
        <w:right w:val="none" w:sz="0" w:space="0" w:color="auto"/>
      </w:divBdr>
      <w:divsChild>
        <w:div w:id="1894384072">
          <w:marLeft w:val="0"/>
          <w:marRight w:val="0"/>
          <w:marTop w:val="0"/>
          <w:marBottom w:val="0"/>
          <w:divBdr>
            <w:top w:val="single" w:sz="2" w:space="0" w:color="D9D9E3"/>
            <w:left w:val="single" w:sz="2" w:space="0" w:color="D9D9E3"/>
            <w:bottom w:val="single" w:sz="2" w:space="0" w:color="D9D9E3"/>
            <w:right w:val="single" w:sz="2" w:space="0" w:color="D9D9E3"/>
          </w:divBdr>
          <w:divsChild>
            <w:div w:id="1582905501">
              <w:marLeft w:val="0"/>
              <w:marRight w:val="0"/>
              <w:marTop w:val="100"/>
              <w:marBottom w:val="100"/>
              <w:divBdr>
                <w:top w:val="single" w:sz="2" w:space="0" w:color="D9D9E3"/>
                <w:left w:val="single" w:sz="2" w:space="0" w:color="D9D9E3"/>
                <w:bottom w:val="single" w:sz="2" w:space="0" w:color="D9D9E3"/>
                <w:right w:val="single" w:sz="2" w:space="0" w:color="D9D9E3"/>
              </w:divBdr>
              <w:divsChild>
                <w:div w:id="77143591">
                  <w:marLeft w:val="0"/>
                  <w:marRight w:val="0"/>
                  <w:marTop w:val="0"/>
                  <w:marBottom w:val="0"/>
                  <w:divBdr>
                    <w:top w:val="single" w:sz="2" w:space="0" w:color="D9D9E3"/>
                    <w:left w:val="single" w:sz="2" w:space="0" w:color="D9D9E3"/>
                    <w:bottom w:val="single" w:sz="2" w:space="0" w:color="D9D9E3"/>
                    <w:right w:val="single" w:sz="2" w:space="0" w:color="D9D9E3"/>
                  </w:divBdr>
                  <w:divsChild>
                    <w:div w:id="660085145">
                      <w:marLeft w:val="0"/>
                      <w:marRight w:val="0"/>
                      <w:marTop w:val="0"/>
                      <w:marBottom w:val="0"/>
                      <w:divBdr>
                        <w:top w:val="single" w:sz="2" w:space="0" w:color="D9D9E3"/>
                        <w:left w:val="single" w:sz="2" w:space="0" w:color="D9D9E3"/>
                        <w:bottom w:val="single" w:sz="2" w:space="0" w:color="D9D9E3"/>
                        <w:right w:val="single" w:sz="2" w:space="0" w:color="D9D9E3"/>
                      </w:divBdr>
                      <w:divsChild>
                        <w:div w:id="311065977">
                          <w:marLeft w:val="0"/>
                          <w:marRight w:val="0"/>
                          <w:marTop w:val="0"/>
                          <w:marBottom w:val="0"/>
                          <w:divBdr>
                            <w:top w:val="single" w:sz="2" w:space="0" w:color="D9D9E3"/>
                            <w:left w:val="single" w:sz="2" w:space="0" w:color="D9D9E3"/>
                            <w:bottom w:val="single" w:sz="2" w:space="0" w:color="D9D9E3"/>
                            <w:right w:val="single" w:sz="2" w:space="0" w:color="D9D9E3"/>
                          </w:divBdr>
                          <w:divsChild>
                            <w:div w:id="789282435">
                              <w:marLeft w:val="0"/>
                              <w:marRight w:val="0"/>
                              <w:marTop w:val="0"/>
                              <w:marBottom w:val="0"/>
                              <w:divBdr>
                                <w:top w:val="single" w:sz="2" w:space="0" w:color="D9D9E3"/>
                                <w:left w:val="single" w:sz="2" w:space="0" w:color="D9D9E3"/>
                                <w:bottom w:val="single" w:sz="2" w:space="0" w:color="D9D9E3"/>
                                <w:right w:val="single" w:sz="2" w:space="0" w:color="D9D9E3"/>
                              </w:divBdr>
                              <w:divsChild>
                                <w:div w:id="293563237">
                                  <w:marLeft w:val="0"/>
                                  <w:marRight w:val="0"/>
                                  <w:marTop w:val="0"/>
                                  <w:marBottom w:val="0"/>
                                  <w:divBdr>
                                    <w:top w:val="single" w:sz="2" w:space="0" w:color="D9D9E3"/>
                                    <w:left w:val="single" w:sz="2" w:space="0" w:color="D9D9E3"/>
                                    <w:bottom w:val="single" w:sz="2" w:space="0" w:color="D9D9E3"/>
                                    <w:right w:val="single" w:sz="2" w:space="0" w:color="D9D9E3"/>
                                  </w:divBdr>
                                  <w:divsChild>
                                    <w:div w:id="282268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40474012">
      <w:bodyDiv w:val="1"/>
      <w:marLeft w:val="0"/>
      <w:marRight w:val="0"/>
      <w:marTop w:val="0"/>
      <w:marBottom w:val="0"/>
      <w:divBdr>
        <w:top w:val="none" w:sz="0" w:space="0" w:color="auto"/>
        <w:left w:val="none" w:sz="0" w:space="0" w:color="auto"/>
        <w:bottom w:val="none" w:sz="0" w:space="0" w:color="auto"/>
        <w:right w:val="none" w:sz="0" w:space="0" w:color="auto"/>
      </w:divBdr>
    </w:div>
    <w:div w:id="1082487258">
      <w:bodyDiv w:val="1"/>
      <w:marLeft w:val="0"/>
      <w:marRight w:val="0"/>
      <w:marTop w:val="0"/>
      <w:marBottom w:val="0"/>
      <w:divBdr>
        <w:top w:val="none" w:sz="0" w:space="0" w:color="auto"/>
        <w:left w:val="none" w:sz="0" w:space="0" w:color="auto"/>
        <w:bottom w:val="none" w:sz="0" w:space="0" w:color="auto"/>
        <w:right w:val="none" w:sz="0" w:space="0" w:color="auto"/>
      </w:divBdr>
      <w:divsChild>
        <w:div w:id="1957129099">
          <w:marLeft w:val="0"/>
          <w:marRight w:val="0"/>
          <w:marTop w:val="0"/>
          <w:marBottom w:val="0"/>
          <w:divBdr>
            <w:top w:val="single" w:sz="2" w:space="0" w:color="D9D9E3"/>
            <w:left w:val="single" w:sz="2" w:space="0" w:color="D9D9E3"/>
            <w:bottom w:val="single" w:sz="2" w:space="0" w:color="D9D9E3"/>
            <w:right w:val="single" w:sz="2" w:space="0" w:color="D9D9E3"/>
          </w:divBdr>
          <w:divsChild>
            <w:div w:id="710956841">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988904">
                  <w:marLeft w:val="0"/>
                  <w:marRight w:val="0"/>
                  <w:marTop w:val="0"/>
                  <w:marBottom w:val="0"/>
                  <w:divBdr>
                    <w:top w:val="single" w:sz="2" w:space="0" w:color="D9D9E3"/>
                    <w:left w:val="single" w:sz="2" w:space="0" w:color="D9D9E3"/>
                    <w:bottom w:val="single" w:sz="2" w:space="0" w:color="D9D9E3"/>
                    <w:right w:val="single" w:sz="2" w:space="0" w:color="D9D9E3"/>
                  </w:divBdr>
                  <w:divsChild>
                    <w:div w:id="1685355721">
                      <w:marLeft w:val="0"/>
                      <w:marRight w:val="0"/>
                      <w:marTop w:val="0"/>
                      <w:marBottom w:val="0"/>
                      <w:divBdr>
                        <w:top w:val="single" w:sz="2" w:space="0" w:color="D9D9E3"/>
                        <w:left w:val="single" w:sz="2" w:space="0" w:color="D9D9E3"/>
                        <w:bottom w:val="single" w:sz="2" w:space="0" w:color="D9D9E3"/>
                        <w:right w:val="single" w:sz="2" w:space="0" w:color="D9D9E3"/>
                      </w:divBdr>
                      <w:divsChild>
                        <w:div w:id="20474747">
                          <w:marLeft w:val="0"/>
                          <w:marRight w:val="0"/>
                          <w:marTop w:val="0"/>
                          <w:marBottom w:val="0"/>
                          <w:divBdr>
                            <w:top w:val="single" w:sz="2" w:space="0" w:color="D9D9E3"/>
                            <w:left w:val="single" w:sz="2" w:space="0" w:color="D9D9E3"/>
                            <w:bottom w:val="single" w:sz="2" w:space="0" w:color="D9D9E3"/>
                            <w:right w:val="single" w:sz="2" w:space="0" w:color="D9D9E3"/>
                          </w:divBdr>
                          <w:divsChild>
                            <w:div w:id="1621033914">
                              <w:marLeft w:val="0"/>
                              <w:marRight w:val="0"/>
                              <w:marTop w:val="0"/>
                              <w:marBottom w:val="0"/>
                              <w:divBdr>
                                <w:top w:val="single" w:sz="2" w:space="0" w:color="D9D9E3"/>
                                <w:left w:val="single" w:sz="2" w:space="0" w:color="D9D9E3"/>
                                <w:bottom w:val="single" w:sz="2" w:space="0" w:color="D9D9E3"/>
                                <w:right w:val="single" w:sz="2" w:space="0" w:color="D9D9E3"/>
                              </w:divBdr>
                              <w:divsChild>
                                <w:div w:id="1809593737">
                                  <w:marLeft w:val="0"/>
                                  <w:marRight w:val="0"/>
                                  <w:marTop w:val="0"/>
                                  <w:marBottom w:val="0"/>
                                  <w:divBdr>
                                    <w:top w:val="single" w:sz="2" w:space="0" w:color="D9D9E3"/>
                                    <w:left w:val="single" w:sz="2" w:space="0" w:color="D9D9E3"/>
                                    <w:bottom w:val="single" w:sz="2" w:space="0" w:color="D9D9E3"/>
                                    <w:right w:val="single" w:sz="2" w:space="0" w:color="D9D9E3"/>
                                  </w:divBdr>
                                  <w:divsChild>
                                    <w:div w:id="8457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89679154">
      <w:bodyDiv w:val="1"/>
      <w:marLeft w:val="0"/>
      <w:marRight w:val="0"/>
      <w:marTop w:val="0"/>
      <w:marBottom w:val="0"/>
      <w:divBdr>
        <w:top w:val="none" w:sz="0" w:space="0" w:color="auto"/>
        <w:left w:val="none" w:sz="0" w:space="0" w:color="auto"/>
        <w:bottom w:val="none" w:sz="0" w:space="0" w:color="auto"/>
        <w:right w:val="none" w:sz="0" w:space="0" w:color="auto"/>
      </w:divBdr>
      <w:divsChild>
        <w:div w:id="964039294">
          <w:marLeft w:val="0"/>
          <w:marRight w:val="0"/>
          <w:marTop w:val="0"/>
          <w:marBottom w:val="0"/>
          <w:divBdr>
            <w:top w:val="none" w:sz="0" w:space="0" w:color="auto"/>
            <w:left w:val="none" w:sz="0" w:space="0" w:color="auto"/>
            <w:bottom w:val="none" w:sz="0" w:space="0" w:color="auto"/>
            <w:right w:val="none" w:sz="0" w:space="0" w:color="auto"/>
          </w:divBdr>
          <w:divsChild>
            <w:div w:id="976640445">
              <w:marLeft w:val="0"/>
              <w:marRight w:val="0"/>
              <w:marTop w:val="0"/>
              <w:marBottom w:val="0"/>
              <w:divBdr>
                <w:top w:val="none" w:sz="0" w:space="0" w:color="auto"/>
                <w:left w:val="none" w:sz="0" w:space="0" w:color="auto"/>
                <w:bottom w:val="none" w:sz="0" w:space="0" w:color="auto"/>
                <w:right w:val="none" w:sz="0" w:space="0" w:color="auto"/>
              </w:divBdr>
              <w:divsChild>
                <w:div w:id="374891799">
                  <w:marLeft w:val="0"/>
                  <w:marRight w:val="0"/>
                  <w:marTop w:val="0"/>
                  <w:marBottom w:val="0"/>
                  <w:divBdr>
                    <w:top w:val="none" w:sz="0" w:space="0" w:color="auto"/>
                    <w:left w:val="none" w:sz="0" w:space="0" w:color="auto"/>
                    <w:bottom w:val="none" w:sz="0" w:space="0" w:color="auto"/>
                    <w:right w:val="none" w:sz="0" w:space="0" w:color="auto"/>
                  </w:divBdr>
                  <w:divsChild>
                    <w:div w:id="1974826283">
                      <w:marLeft w:val="0"/>
                      <w:marRight w:val="0"/>
                      <w:marTop w:val="0"/>
                      <w:marBottom w:val="0"/>
                      <w:divBdr>
                        <w:top w:val="none" w:sz="0" w:space="0" w:color="auto"/>
                        <w:left w:val="none" w:sz="0" w:space="0" w:color="auto"/>
                        <w:bottom w:val="none" w:sz="0" w:space="0" w:color="auto"/>
                        <w:right w:val="none" w:sz="0" w:space="0" w:color="auto"/>
                      </w:divBdr>
                      <w:divsChild>
                        <w:div w:id="1078405713">
                          <w:marLeft w:val="0"/>
                          <w:marRight w:val="0"/>
                          <w:marTop w:val="0"/>
                          <w:marBottom w:val="0"/>
                          <w:divBdr>
                            <w:top w:val="none" w:sz="0" w:space="0" w:color="auto"/>
                            <w:left w:val="none" w:sz="0" w:space="0" w:color="auto"/>
                            <w:bottom w:val="none" w:sz="0" w:space="0" w:color="auto"/>
                            <w:right w:val="none" w:sz="0" w:space="0" w:color="auto"/>
                          </w:divBdr>
                          <w:divsChild>
                            <w:div w:id="1751154568">
                              <w:marLeft w:val="0"/>
                              <w:marRight w:val="0"/>
                              <w:marTop w:val="0"/>
                              <w:marBottom w:val="0"/>
                              <w:divBdr>
                                <w:top w:val="none" w:sz="0" w:space="0" w:color="auto"/>
                                <w:left w:val="none" w:sz="0" w:space="0" w:color="auto"/>
                                <w:bottom w:val="none" w:sz="0" w:space="0" w:color="auto"/>
                                <w:right w:val="none" w:sz="0" w:space="0" w:color="auto"/>
                              </w:divBdr>
                              <w:divsChild>
                                <w:div w:id="1125125087">
                                  <w:marLeft w:val="0"/>
                                  <w:marRight w:val="0"/>
                                  <w:marTop w:val="0"/>
                                  <w:marBottom w:val="0"/>
                                  <w:divBdr>
                                    <w:top w:val="none" w:sz="0" w:space="0" w:color="auto"/>
                                    <w:left w:val="none" w:sz="0" w:space="0" w:color="auto"/>
                                    <w:bottom w:val="none" w:sz="0" w:space="0" w:color="auto"/>
                                    <w:right w:val="none" w:sz="0" w:space="0" w:color="auto"/>
                                  </w:divBdr>
                                  <w:divsChild>
                                    <w:div w:id="15343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627442">
      <w:bodyDiv w:val="1"/>
      <w:marLeft w:val="0"/>
      <w:marRight w:val="0"/>
      <w:marTop w:val="0"/>
      <w:marBottom w:val="0"/>
      <w:divBdr>
        <w:top w:val="none" w:sz="0" w:space="0" w:color="auto"/>
        <w:left w:val="none" w:sz="0" w:space="0" w:color="auto"/>
        <w:bottom w:val="none" w:sz="0" w:space="0" w:color="auto"/>
        <w:right w:val="none" w:sz="0" w:space="0" w:color="auto"/>
      </w:divBdr>
    </w:div>
    <w:div w:id="203845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GdTd5dHo+tMlR6GFfvTrPcr7g==">AMUW2mXBFwgBq7WgbjsJwZjoDXNX9X34LBdbsf/CWw1S+Zg+RYlAmJz661A4XAM+7PXUgnMXMEBi71D8y7ne1MM8ya3jpQqXCazi6UbC1Ro/TqAsP0eyLn8=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8329</TotalTime>
  <Pages>3</Pages>
  <Words>1559</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Giani da Rocha</dc:creator>
  <cp:lastModifiedBy>Microsoft</cp:lastModifiedBy>
  <cp:revision>426</cp:revision>
  <cp:lastPrinted>2024-02-23T10:53:00Z</cp:lastPrinted>
  <dcterms:created xsi:type="dcterms:W3CDTF">2023-05-17T12:24:00Z</dcterms:created>
  <dcterms:modified xsi:type="dcterms:W3CDTF">2024-04-18T14:04:00Z</dcterms:modified>
</cp:coreProperties>
</file>